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BF1096" w14:paraId="2FF2CC9B" w14:textId="77777777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6175A" w14:textId="77777777" w:rsidR="00217B37" w:rsidRPr="00BF1096" w:rsidRDefault="00217B37" w:rsidP="00E341D5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BF1096">
              <w:rPr>
                <w:sz w:val="18"/>
                <w:szCs w:val="18"/>
              </w:rPr>
              <w:t>Допущены к торгам на</w:t>
            </w:r>
          </w:p>
          <w:p w14:paraId="20DA960A" w14:textId="77777777" w:rsidR="00217B37" w:rsidRPr="00BF1096" w:rsidRDefault="00217B37" w:rsidP="00E341D5">
            <w:pPr>
              <w:rPr>
                <w:sz w:val="18"/>
                <w:szCs w:val="18"/>
              </w:rPr>
            </w:pPr>
            <w:r w:rsidRPr="00BF1096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AB5E7" w14:textId="5A1EB7A2" w:rsidR="00217B37" w:rsidRPr="00BF1096" w:rsidRDefault="006F4D8F" w:rsidP="00C7770D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«</w:t>
            </w:r>
            <w:r w:rsidR="0056315C" w:rsidRPr="00BF1096">
              <w:rPr>
                <w:b/>
                <w:sz w:val="24"/>
                <w:szCs w:val="24"/>
              </w:rPr>
              <w:t xml:space="preserve"> </w:t>
            </w:r>
            <w:r w:rsidR="00C7770D" w:rsidRPr="00BF1096">
              <w:rPr>
                <w:b/>
                <w:sz w:val="24"/>
                <w:szCs w:val="24"/>
              </w:rPr>
              <w:t>09</w:t>
            </w:r>
            <w:r w:rsidR="0056315C" w:rsidRPr="00BF1096">
              <w:rPr>
                <w:b/>
                <w:sz w:val="24"/>
                <w:szCs w:val="24"/>
              </w:rPr>
              <w:t xml:space="preserve"> </w:t>
            </w:r>
            <w:r w:rsidRPr="00BF109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14892" w14:textId="77777777" w:rsidR="00217B37" w:rsidRPr="00BF1096" w:rsidRDefault="00217B37" w:rsidP="00E341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9C102" w14:textId="6777BAEF" w:rsidR="00217B37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E5DDE" w14:textId="77777777" w:rsidR="00217B37" w:rsidRPr="00BF1096" w:rsidRDefault="00217B37" w:rsidP="00E341D5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3D5F4" w14:textId="77777777" w:rsidR="00217B37" w:rsidRPr="00BF1096" w:rsidRDefault="00217B37" w:rsidP="00F81217">
            <w:pPr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1</w:t>
            </w:r>
            <w:r w:rsidR="006A10AB" w:rsidRPr="00BF109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3D659" w14:textId="77777777" w:rsidR="00217B37" w:rsidRPr="00BF1096" w:rsidRDefault="00217B37" w:rsidP="00E341D5">
            <w:pPr>
              <w:ind w:left="57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г.</w:t>
            </w:r>
          </w:p>
        </w:tc>
      </w:tr>
    </w:tbl>
    <w:p w14:paraId="10A01999" w14:textId="77777777" w:rsidR="00217B37" w:rsidRPr="00BF1096" w:rsidRDefault="00217B37" w:rsidP="00217B37">
      <w:pPr>
        <w:ind w:left="3714"/>
        <w:rPr>
          <w:sz w:val="18"/>
          <w:szCs w:val="18"/>
        </w:rPr>
      </w:pPr>
    </w:p>
    <w:p w14:paraId="6902BA67" w14:textId="77777777" w:rsidR="00217B37" w:rsidRPr="00BF1096" w:rsidRDefault="00217B37" w:rsidP="00217B37">
      <w:pPr>
        <w:ind w:left="2552"/>
        <w:rPr>
          <w:sz w:val="24"/>
          <w:szCs w:val="24"/>
        </w:rPr>
      </w:pPr>
      <w:r w:rsidRPr="00BF1096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770D" w:rsidRPr="00BF1096" w14:paraId="5D2B5B8E" w14:textId="77777777" w:rsidTr="00E341D5">
        <w:trPr>
          <w:trHeight w:val="340"/>
          <w:jc w:val="right"/>
        </w:trPr>
        <w:tc>
          <w:tcPr>
            <w:tcW w:w="369" w:type="dxa"/>
            <w:vAlign w:val="center"/>
          </w:tcPr>
          <w:p w14:paraId="28B5E79F" w14:textId="4FEE9AA4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65838F4F" w14:textId="0FAF6DF5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69" w:type="dxa"/>
            <w:vAlign w:val="center"/>
          </w:tcPr>
          <w:p w14:paraId="031DADA8" w14:textId="581A0474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249BC559" w14:textId="7929B5AC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14:paraId="06EEAD79" w14:textId="502B7807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0D819FAD" w14:textId="2EA877CA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0D76379" w14:textId="2809E165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20FF891" w14:textId="2A57BB71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59BFA3D2" w14:textId="02BEB1AD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27FCA4A1" w14:textId="68B2E23B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22447933" w14:textId="319DEDF8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37EA62A8" w14:textId="12BF093B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35D7ABA9" w14:textId="45D1D082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2DE14A10" w14:textId="1D38EE49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36E30F38" w14:textId="2C1A1EF1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69" w:type="dxa"/>
            <w:vAlign w:val="center"/>
          </w:tcPr>
          <w:p w14:paraId="3FCBB528" w14:textId="0121D4C7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04F182E5" w14:textId="09EC85E0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03749FB" w14:textId="51D8A2F7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241E0444" w14:textId="7EF0B2BC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2E9675A1" w14:textId="7305C616" w:rsidR="00C7770D" w:rsidRPr="00BF1096" w:rsidRDefault="00C7770D" w:rsidP="00E341D5">
            <w:pPr>
              <w:jc w:val="center"/>
              <w:rPr>
                <w:b/>
                <w:sz w:val="24"/>
                <w:szCs w:val="24"/>
              </w:rPr>
            </w:pPr>
            <w:r w:rsidRPr="00BF1096">
              <w:rPr>
                <w:b/>
                <w:sz w:val="24"/>
                <w:szCs w:val="24"/>
              </w:rPr>
              <w:t>P</w:t>
            </w:r>
          </w:p>
        </w:tc>
      </w:tr>
    </w:tbl>
    <w:p w14:paraId="63644E05" w14:textId="77777777" w:rsidR="00217B37" w:rsidRPr="00BF1096" w:rsidRDefault="00217B37" w:rsidP="00217B37">
      <w:pPr>
        <w:ind w:left="2552"/>
        <w:jc w:val="center"/>
        <w:rPr>
          <w:b/>
          <w:sz w:val="24"/>
          <w:szCs w:val="24"/>
        </w:rPr>
      </w:pPr>
    </w:p>
    <w:p w14:paraId="1A120430" w14:textId="77777777" w:rsidR="00217B37" w:rsidRPr="00BF1096" w:rsidRDefault="00217B37" w:rsidP="00217B37">
      <w:pPr>
        <w:ind w:left="2552"/>
        <w:jc w:val="center"/>
        <w:rPr>
          <w:b/>
          <w:sz w:val="24"/>
          <w:szCs w:val="24"/>
        </w:rPr>
      </w:pPr>
      <w:r w:rsidRPr="00BF1096">
        <w:rPr>
          <w:b/>
          <w:sz w:val="24"/>
          <w:szCs w:val="24"/>
        </w:rPr>
        <w:t>ПАО Московская Биржа</w:t>
      </w:r>
    </w:p>
    <w:p w14:paraId="40376E45" w14:textId="77777777" w:rsidR="00217B37" w:rsidRPr="00BF1096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BF1096">
        <w:t>(</w:t>
      </w:r>
      <w:r w:rsidRPr="00BF1096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298E15D3" w14:textId="77777777" w:rsidR="00217B37" w:rsidRPr="00BF1096" w:rsidRDefault="00217B37" w:rsidP="00217B37">
      <w:pPr>
        <w:ind w:left="2552" w:right="-2"/>
        <w:jc w:val="center"/>
        <w:rPr>
          <w:sz w:val="24"/>
          <w:szCs w:val="24"/>
        </w:rPr>
      </w:pPr>
    </w:p>
    <w:p w14:paraId="4AE80170" w14:textId="77777777" w:rsidR="003F05E8" w:rsidRPr="00BF1096" w:rsidRDefault="003F05E8" w:rsidP="003F05E8">
      <w:pPr>
        <w:pBdr>
          <w:top w:val="single" w:sz="4" w:space="1" w:color="auto"/>
        </w:pBdr>
        <w:ind w:left="2552" w:right="-2"/>
        <w:jc w:val="center"/>
      </w:pPr>
      <w:r w:rsidRPr="00BF1096">
        <w:t>(</w:t>
      </w:r>
      <w:r w:rsidRPr="00BF1096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BF1096">
        <w:t>)</w:t>
      </w:r>
    </w:p>
    <w:p w14:paraId="418C11F6" w14:textId="77777777" w:rsidR="00217B37" w:rsidRPr="00BF1096" w:rsidRDefault="003F05E8" w:rsidP="003F05E8">
      <w:pPr>
        <w:spacing w:before="240"/>
        <w:ind w:left="3714"/>
        <w:jc w:val="center"/>
      </w:pPr>
      <w:r w:rsidRPr="00BF1096">
        <w:t xml:space="preserve"> </w:t>
      </w:r>
      <w:r w:rsidR="00217B37" w:rsidRPr="00BF1096">
        <w:t>(печать)</w:t>
      </w:r>
    </w:p>
    <w:p w14:paraId="3599CFE7" w14:textId="77777777" w:rsidR="00217B37" w:rsidRPr="00BF1096" w:rsidRDefault="00217B37" w:rsidP="00217B37">
      <w:pPr>
        <w:ind w:left="2835"/>
        <w:jc w:val="both"/>
      </w:pPr>
    </w:p>
    <w:p w14:paraId="68C999F9" w14:textId="77777777" w:rsidR="00217B37" w:rsidRPr="00BF1096" w:rsidRDefault="00217B37" w:rsidP="00217B37">
      <w:pPr>
        <w:ind w:left="2835"/>
        <w:jc w:val="both"/>
      </w:pPr>
    </w:p>
    <w:p w14:paraId="1924C31F" w14:textId="77777777" w:rsidR="00217B37" w:rsidRPr="00BF1096" w:rsidRDefault="00217B37" w:rsidP="00217B37">
      <w:pPr>
        <w:pStyle w:val="2"/>
        <w:spacing w:before="0"/>
        <w:rPr>
          <w:sz w:val="32"/>
          <w:szCs w:val="32"/>
        </w:rPr>
      </w:pPr>
      <w:r w:rsidRPr="00BF1096">
        <w:rPr>
          <w:sz w:val="32"/>
          <w:szCs w:val="32"/>
        </w:rPr>
        <w:t xml:space="preserve">УСЛОВИЯ ВЫПУСКА БИРЖЕВЫХ ОБЛИГАЦИЙ </w:t>
      </w:r>
    </w:p>
    <w:p w14:paraId="325E31B0" w14:textId="77777777" w:rsidR="00217B37" w:rsidRPr="00BF1096" w:rsidRDefault="00217B37" w:rsidP="00217B37">
      <w:pPr>
        <w:pStyle w:val="2"/>
        <w:spacing w:before="0"/>
        <w:rPr>
          <w:sz w:val="32"/>
          <w:szCs w:val="32"/>
        </w:rPr>
      </w:pPr>
      <w:r w:rsidRPr="00BF1096">
        <w:rPr>
          <w:sz w:val="32"/>
          <w:szCs w:val="32"/>
        </w:rPr>
        <w:t>В РАМКАХ ПРОГРАММЫ БИРЖЕВЫХ ОБЛИГАЦИЙ</w:t>
      </w:r>
    </w:p>
    <w:p w14:paraId="62A4F3F8" w14:textId="77777777" w:rsidR="005E36D2" w:rsidRPr="00BF1096" w:rsidRDefault="005E36D2">
      <w:pPr>
        <w:jc w:val="center"/>
        <w:rPr>
          <w:sz w:val="24"/>
          <w:szCs w:val="24"/>
        </w:rPr>
      </w:pPr>
    </w:p>
    <w:p w14:paraId="6D30526C" w14:textId="77777777" w:rsidR="001B0FF3" w:rsidRPr="00BF1096" w:rsidRDefault="001B0FF3" w:rsidP="005A6D1D">
      <w:pPr>
        <w:jc w:val="center"/>
        <w:rPr>
          <w:b/>
          <w:sz w:val="28"/>
        </w:rPr>
      </w:pPr>
    </w:p>
    <w:p w14:paraId="71D6F790" w14:textId="77777777" w:rsidR="001B0FF3" w:rsidRPr="00BF1096" w:rsidRDefault="001B0FF3" w:rsidP="005A6D1D">
      <w:pPr>
        <w:jc w:val="center"/>
        <w:rPr>
          <w:b/>
          <w:sz w:val="28"/>
        </w:rPr>
      </w:pPr>
      <w:r w:rsidRPr="00BF1096">
        <w:rPr>
          <w:b/>
          <w:sz w:val="28"/>
        </w:rPr>
        <w:t>Общество с ограниченной ответственностью «ФИНКОНСАЛТ»</w:t>
      </w:r>
    </w:p>
    <w:p w14:paraId="5EE432BE" w14:textId="77777777" w:rsidR="005A6D1D" w:rsidRPr="00BF1096" w:rsidRDefault="005A6D1D" w:rsidP="005A6D1D">
      <w:pPr>
        <w:jc w:val="center"/>
        <w:rPr>
          <w:b/>
          <w:sz w:val="28"/>
        </w:rPr>
      </w:pPr>
    </w:p>
    <w:p w14:paraId="737B7E5C" w14:textId="77777777" w:rsidR="005A6D1D" w:rsidRPr="00BF1096" w:rsidRDefault="005A6D1D" w:rsidP="005A6D1D">
      <w:pPr>
        <w:jc w:val="center"/>
      </w:pPr>
      <w:r w:rsidRPr="00BF1096">
        <w:rPr>
          <w:b/>
          <w:i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56315C" w:rsidRPr="00BF1096">
        <w:rPr>
          <w:b/>
          <w:i/>
          <w:sz w:val="24"/>
          <w:szCs w:val="24"/>
        </w:rPr>
        <w:t>2</w:t>
      </w:r>
      <w:r w:rsidRPr="00BF1096">
        <w:rPr>
          <w:b/>
          <w:i/>
          <w:sz w:val="24"/>
          <w:szCs w:val="24"/>
        </w:rPr>
        <w:t xml:space="preserve"> в количестве </w:t>
      </w:r>
      <w:r w:rsidR="0056315C" w:rsidRPr="00BF1096">
        <w:rPr>
          <w:b/>
          <w:i/>
          <w:sz w:val="24"/>
          <w:szCs w:val="24"/>
        </w:rPr>
        <w:t>14</w:t>
      </w:r>
      <w:r w:rsidR="00BA58BB" w:rsidRPr="00BF1096">
        <w:rPr>
          <w:b/>
          <w:i/>
          <w:sz w:val="24"/>
          <w:szCs w:val="24"/>
        </w:rPr>
        <w:t> 0</w:t>
      </w:r>
      <w:r w:rsidR="0056315C" w:rsidRPr="00BF1096">
        <w:rPr>
          <w:b/>
          <w:i/>
          <w:sz w:val="24"/>
          <w:szCs w:val="24"/>
        </w:rPr>
        <w:t>0</w:t>
      </w:r>
      <w:r w:rsidR="00BA58BB" w:rsidRPr="00BF1096">
        <w:rPr>
          <w:b/>
          <w:i/>
          <w:sz w:val="24"/>
          <w:szCs w:val="24"/>
        </w:rPr>
        <w:t>0 000</w:t>
      </w:r>
      <w:r w:rsidRPr="00BF1096">
        <w:rPr>
          <w:b/>
          <w:i/>
          <w:sz w:val="24"/>
          <w:szCs w:val="24"/>
        </w:rPr>
        <w:t xml:space="preserve"> (</w:t>
      </w:r>
      <w:r w:rsidR="0056315C" w:rsidRPr="00BF1096">
        <w:rPr>
          <w:b/>
          <w:i/>
          <w:sz w:val="24"/>
          <w:szCs w:val="24"/>
        </w:rPr>
        <w:t>Четырнадцать</w:t>
      </w:r>
      <w:r w:rsidR="007E0ED0" w:rsidRPr="00BF1096">
        <w:rPr>
          <w:b/>
          <w:i/>
          <w:sz w:val="24"/>
          <w:szCs w:val="24"/>
        </w:rPr>
        <w:t xml:space="preserve"> миллионов</w:t>
      </w:r>
      <w:r w:rsidRPr="00BF1096">
        <w:rPr>
          <w:b/>
          <w:i/>
          <w:sz w:val="24"/>
          <w:szCs w:val="24"/>
        </w:rPr>
        <w:t>)</w:t>
      </w:r>
      <w:r w:rsidR="0056315C" w:rsidRPr="00BF1096">
        <w:rPr>
          <w:b/>
          <w:i/>
          <w:sz w:val="24"/>
          <w:szCs w:val="24"/>
        </w:rPr>
        <w:t xml:space="preserve"> </w:t>
      </w:r>
      <w:r w:rsidRPr="00BF1096">
        <w:rPr>
          <w:b/>
          <w:i/>
          <w:sz w:val="24"/>
          <w:szCs w:val="24"/>
        </w:rPr>
        <w:t xml:space="preserve">штук, номинальной стоимостью 1 000 (Одна тысяча) рублей каждая, со сроком погашения в </w:t>
      </w:r>
      <w:r w:rsidR="0056315C" w:rsidRPr="00BF1096">
        <w:rPr>
          <w:b/>
          <w:i/>
          <w:sz w:val="24"/>
          <w:szCs w:val="24"/>
        </w:rPr>
        <w:t>3 </w:t>
      </w:r>
      <w:r w:rsidR="00696424" w:rsidRPr="00BF1096">
        <w:rPr>
          <w:b/>
          <w:i/>
          <w:sz w:val="24"/>
          <w:szCs w:val="24"/>
        </w:rPr>
        <w:t xml:space="preserve">640 </w:t>
      </w:r>
      <w:r w:rsidRPr="00BF1096">
        <w:rPr>
          <w:b/>
          <w:i/>
          <w:sz w:val="24"/>
          <w:szCs w:val="24"/>
        </w:rPr>
        <w:t>(</w:t>
      </w:r>
      <w:r w:rsidR="0056315C" w:rsidRPr="00BF1096">
        <w:rPr>
          <w:b/>
          <w:i/>
          <w:sz w:val="24"/>
          <w:szCs w:val="24"/>
        </w:rPr>
        <w:t xml:space="preserve">Три тысячи </w:t>
      </w:r>
      <w:r w:rsidR="00696424" w:rsidRPr="00BF1096">
        <w:rPr>
          <w:b/>
          <w:i/>
          <w:sz w:val="24"/>
          <w:szCs w:val="24"/>
        </w:rPr>
        <w:t>шестьсот сороковой</w:t>
      </w:r>
      <w:r w:rsidRPr="00BF1096">
        <w:rPr>
          <w:b/>
          <w:i/>
          <w:sz w:val="24"/>
          <w:szCs w:val="24"/>
        </w:rPr>
        <w:t>) день с даты начала размещения биржевых облигаций,</w:t>
      </w:r>
      <w:r w:rsidR="00453CE5" w:rsidRPr="00BF1096">
        <w:rPr>
          <w:b/>
          <w:i/>
          <w:sz w:val="24"/>
          <w:szCs w:val="24"/>
        </w:rPr>
        <w:t xml:space="preserve"> </w:t>
      </w:r>
      <w:r w:rsidRPr="00BF1096">
        <w:rPr>
          <w:b/>
          <w:i/>
          <w:sz w:val="24"/>
          <w:szCs w:val="24"/>
        </w:rPr>
        <w:t xml:space="preserve">размещаемые по открытой подписке </w:t>
      </w:r>
    </w:p>
    <w:p w14:paraId="63AB795E" w14:textId="77777777" w:rsidR="005E36D2" w:rsidRPr="00BF1096" w:rsidRDefault="005E36D2">
      <w:pPr>
        <w:jc w:val="center"/>
        <w:rPr>
          <w:sz w:val="24"/>
          <w:szCs w:val="24"/>
        </w:rPr>
      </w:pPr>
    </w:p>
    <w:p w14:paraId="445C055B" w14:textId="77777777" w:rsidR="005A6D1D" w:rsidRPr="00BF1096" w:rsidRDefault="00843942" w:rsidP="005A6D1D">
      <w:pPr>
        <w:tabs>
          <w:tab w:val="right" w:pos="9923"/>
        </w:tabs>
        <w:jc w:val="center"/>
        <w:rPr>
          <w:b/>
          <w:i/>
          <w:sz w:val="24"/>
          <w:szCs w:val="24"/>
        </w:rPr>
      </w:pPr>
      <w:r w:rsidRPr="00BF1096">
        <w:rPr>
          <w:b/>
          <w:i/>
          <w:sz w:val="24"/>
          <w:szCs w:val="24"/>
        </w:rPr>
        <w:t>Программа</w:t>
      </w:r>
      <w:r w:rsidRPr="00BF1096">
        <w:rPr>
          <w:sz w:val="24"/>
          <w:szCs w:val="24"/>
        </w:rPr>
        <w:t xml:space="preserve"> </w:t>
      </w:r>
      <w:r w:rsidR="005A6D1D" w:rsidRPr="00BF1096">
        <w:rPr>
          <w:b/>
          <w:i/>
          <w:sz w:val="24"/>
          <w:szCs w:val="24"/>
        </w:rPr>
        <w:t xml:space="preserve">биржевых облигаций </w:t>
      </w:r>
      <w:r w:rsidR="003F05E8" w:rsidRPr="00BF1096">
        <w:rPr>
          <w:b/>
          <w:i/>
          <w:sz w:val="24"/>
          <w:szCs w:val="24"/>
        </w:rPr>
        <w:t>серии 001</w:t>
      </w:r>
      <w:r w:rsidR="003F05E8" w:rsidRPr="00BF1096">
        <w:rPr>
          <w:b/>
          <w:i/>
          <w:sz w:val="24"/>
          <w:szCs w:val="24"/>
          <w:lang w:val="en-US"/>
        </w:rPr>
        <w:t>P</w:t>
      </w:r>
      <w:r w:rsidR="003F05E8" w:rsidRPr="00BF1096">
        <w:rPr>
          <w:b/>
          <w:i/>
          <w:sz w:val="24"/>
          <w:szCs w:val="24"/>
        </w:rPr>
        <w:t>,</w:t>
      </w:r>
    </w:p>
    <w:p w14:paraId="194657B7" w14:textId="77777777" w:rsidR="005D5FAF" w:rsidRPr="00BF1096" w:rsidRDefault="003F05E8" w:rsidP="005D5FAF">
      <w:pPr>
        <w:tabs>
          <w:tab w:val="right" w:pos="9923"/>
        </w:tabs>
        <w:jc w:val="center"/>
        <w:rPr>
          <w:b/>
          <w:i/>
          <w:sz w:val="24"/>
          <w:szCs w:val="24"/>
        </w:rPr>
      </w:pPr>
      <w:r w:rsidRPr="00BF1096">
        <w:rPr>
          <w:b/>
          <w:i/>
          <w:sz w:val="24"/>
          <w:szCs w:val="24"/>
        </w:rPr>
        <w:t xml:space="preserve">имеющая </w:t>
      </w:r>
      <w:r w:rsidR="005A6D1D" w:rsidRPr="00BF1096">
        <w:rPr>
          <w:b/>
          <w:i/>
          <w:sz w:val="24"/>
          <w:szCs w:val="24"/>
        </w:rPr>
        <w:t>идентификационный</w:t>
      </w:r>
      <w:r w:rsidR="00D14C42" w:rsidRPr="00BF1096">
        <w:rPr>
          <w:b/>
          <w:i/>
          <w:sz w:val="24"/>
          <w:szCs w:val="24"/>
        </w:rPr>
        <w:t xml:space="preserve"> номер</w:t>
      </w:r>
      <w:r w:rsidR="005A6D1D" w:rsidRPr="00BF1096">
        <w:rPr>
          <w:b/>
          <w:i/>
          <w:sz w:val="24"/>
          <w:szCs w:val="24"/>
        </w:rPr>
        <w:t>:</w:t>
      </w:r>
      <w:r w:rsidRPr="00BF1096">
        <w:rPr>
          <w:b/>
          <w:i/>
          <w:sz w:val="24"/>
          <w:szCs w:val="24"/>
        </w:rPr>
        <w:t xml:space="preserve"> </w:t>
      </w:r>
      <w:r w:rsidR="005D5FAF" w:rsidRPr="00BF1096">
        <w:rPr>
          <w:b/>
          <w:i/>
          <w:sz w:val="24"/>
          <w:szCs w:val="24"/>
        </w:rPr>
        <w:t>4-00342-R-001P-02E от 14.12.2017</w:t>
      </w:r>
    </w:p>
    <w:p w14:paraId="3A9FD149" w14:textId="77777777" w:rsidR="005B6D55" w:rsidRPr="00BF1096" w:rsidRDefault="005B6D55" w:rsidP="005B6D55">
      <w:pPr>
        <w:tabs>
          <w:tab w:val="right" w:pos="9923"/>
        </w:tabs>
        <w:jc w:val="center"/>
        <w:rPr>
          <w:b/>
          <w:i/>
          <w:sz w:val="24"/>
          <w:szCs w:val="24"/>
        </w:rPr>
      </w:pPr>
    </w:p>
    <w:p w14:paraId="202CB424" w14:textId="77777777" w:rsidR="00091D22" w:rsidRPr="00BF1096" w:rsidRDefault="00843942">
      <w:pPr>
        <w:tabs>
          <w:tab w:val="right" w:pos="9923"/>
        </w:tabs>
        <w:rPr>
          <w:sz w:val="24"/>
          <w:szCs w:val="24"/>
        </w:rPr>
      </w:pPr>
      <w:r w:rsidRPr="00BF1096">
        <w:rPr>
          <w:sz w:val="24"/>
          <w:szCs w:val="24"/>
        </w:rPr>
        <w:t xml:space="preserve">Утверждены решением </w:t>
      </w:r>
      <w:r w:rsidR="00091D22" w:rsidRPr="00BF1096">
        <w:rPr>
          <w:sz w:val="24"/>
          <w:szCs w:val="24"/>
        </w:rPr>
        <w:t>Генерального директора ООО «</w:t>
      </w:r>
      <w:r w:rsidR="001B0FF3" w:rsidRPr="00BF1096">
        <w:rPr>
          <w:sz w:val="24"/>
          <w:szCs w:val="24"/>
        </w:rPr>
        <w:t>ФИНКОНСАЛТ</w:t>
      </w:r>
      <w:r w:rsidR="00091D22" w:rsidRPr="00BF1096">
        <w:rPr>
          <w:sz w:val="24"/>
          <w:szCs w:val="24"/>
        </w:rPr>
        <w:t>»</w:t>
      </w:r>
      <w:r w:rsidRPr="00BF1096">
        <w:rPr>
          <w:sz w:val="24"/>
          <w:szCs w:val="24"/>
        </w:rPr>
        <w:t>,</w:t>
      </w:r>
    </w:p>
    <w:p w14:paraId="6E077BA7" w14:textId="77777777" w:rsidR="00091D22" w:rsidRPr="00BF1096" w:rsidRDefault="00091D22">
      <w:pPr>
        <w:tabs>
          <w:tab w:val="right" w:pos="9923"/>
        </w:tabs>
        <w:rPr>
          <w:sz w:val="24"/>
          <w:szCs w:val="24"/>
        </w:rPr>
      </w:pPr>
    </w:p>
    <w:p w14:paraId="71415696" w14:textId="77777777" w:rsidR="00BC4B96" w:rsidRPr="00BF1096" w:rsidRDefault="00BC4B96" w:rsidP="00BC4B96">
      <w:pPr>
        <w:rPr>
          <w:sz w:val="24"/>
          <w:szCs w:val="24"/>
        </w:rPr>
      </w:pPr>
      <w:r w:rsidRPr="00BF1096">
        <w:rPr>
          <w:sz w:val="24"/>
          <w:szCs w:val="24"/>
        </w:rPr>
        <w:t xml:space="preserve">Принятым «06» февраля 2018 г., Приказ от «06» февраля 2018 г. № Пр-005/53, </w:t>
      </w:r>
    </w:p>
    <w:p w14:paraId="494F37D4" w14:textId="77777777" w:rsidR="00091D22" w:rsidRPr="00BF1096" w:rsidRDefault="00091D22" w:rsidP="00091D22">
      <w:pPr>
        <w:tabs>
          <w:tab w:val="right" w:pos="9923"/>
        </w:tabs>
        <w:rPr>
          <w:sz w:val="24"/>
          <w:szCs w:val="24"/>
        </w:rPr>
      </w:pPr>
    </w:p>
    <w:p w14:paraId="7F1D97AE" w14:textId="77777777" w:rsidR="00091D22" w:rsidRPr="00BF1096" w:rsidRDefault="00843942" w:rsidP="00091D22">
      <w:pPr>
        <w:tabs>
          <w:tab w:val="right" w:pos="9923"/>
        </w:tabs>
        <w:jc w:val="both"/>
        <w:rPr>
          <w:sz w:val="24"/>
          <w:szCs w:val="24"/>
        </w:rPr>
      </w:pPr>
      <w:r w:rsidRPr="00BF1096">
        <w:rPr>
          <w:sz w:val="24"/>
          <w:szCs w:val="24"/>
        </w:rPr>
        <w:t xml:space="preserve">на основании решения </w:t>
      </w:r>
      <w:r w:rsidR="001B0FF3" w:rsidRPr="00BF1096">
        <w:rPr>
          <w:sz w:val="24"/>
          <w:szCs w:val="24"/>
        </w:rPr>
        <w:t>Единственного участника ООО «ФИНКОНСАЛТ</w:t>
      </w:r>
      <w:r w:rsidR="001B0FF3" w:rsidRPr="00BF1096">
        <w:rPr>
          <w:sz w:val="24"/>
          <w:szCs w:val="22"/>
        </w:rPr>
        <w:t>»</w:t>
      </w:r>
      <w:r w:rsidR="001B0FF3" w:rsidRPr="00BF1096">
        <w:rPr>
          <w:sz w:val="24"/>
          <w:szCs w:val="24"/>
        </w:rPr>
        <w:t xml:space="preserve"> об утверждении Программы биржевых облигаций серии 001</w:t>
      </w:r>
      <w:r w:rsidR="001B0FF3" w:rsidRPr="00BF1096">
        <w:rPr>
          <w:sz w:val="24"/>
          <w:szCs w:val="24"/>
          <w:lang w:val="en-US"/>
        </w:rPr>
        <w:t>P</w:t>
      </w:r>
      <w:r w:rsidR="00091D22" w:rsidRPr="00BF1096">
        <w:rPr>
          <w:sz w:val="24"/>
          <w:szCs w:val="24"/>
        </w:rPr>
        <w:t xml:space="preserve">, принятого </w:t>
      </w:r>
      <w:r w:rsidR="001B0FF3" w:rsidRPr="00BF1096">
        <w:rPr>
          <w:sz w:val="24"/>
          <w:szCs w:val="24"/>
        </w:rPr>
        <w:t>«27» ноября 2017 г., решение от «27» ноября 2017 г., б/н</w:t>
      </w:r>
    </w:p>
    <w:p w14:paraId="2D50DBFB" w14:textId="77777777" w:rsidR="00091D22" w:rsidRPr="00BF1096" w:rsidRDefault="00091D22" w:rsidP="00091D22">
      <w:pPr>
        <w:jc w:val="both"/>
        <w:rPr>
          <w:sz w:val="24"/>
          <w:szCs w:val="24"/>
        </w:rPr>
      </w:pPr>
    </w:p>
    <w:p w14:paraId="12140A12" w14:textId="77777777" w:rsidR="001B0FF3" w:rsidRPr="00BF1096" w:rsidRDefault="001B0FF3" w:rsidP="001B0FF3">
      <w:pPr>
        <w:spacing w:before="240"/>
        <w:jc w:val="both"/>
        <w:rPr>
          <w:sz w:val="24"/>
          <w:szCs w:val="22"/>
        </w:rPr>
      </w:pPr>
      <w:r w:rsidRPr="00BF1096">
        <w:rPr>
          <w:sz w:val="24"/>
          <w:szCs w:val="24"/>
        </w:rPr>
        <w:t>Место нахождения эмитента: Санкт-Петербург</w:t>
      </w:r>
    </w:p>
    <w:p w14:paraId="25D31EDF" w14:textId="77777777" w:rsidR="001B0FF3" w:rsidRPr="00BF1096" w:rsidRDefault="001B0FF3" w:rsidP="001B0FF3">
      <w:pPr>
        <w:spacing w:before="240"/>
        <w:jc w:val="both"/>
        <w:rPr>
          <w:sz w:val="24"/>
          <w:szCs w:val="24"/>
        </w:rPr>
      </w:pPr>
      <w:r w:rsidRPr="00BF1096">
        <w:rPr>
          <w:sz w:val="24"/>
          <w:szCs w:val="24"/>
        </w:rPr>
        <w:t xml:space="preserve">Контактные телефоны: </w:t>
      </w:r>
      <w:r w:rsidRPr="00BF1096">
        <w:rPr>
          <w:sz w:val="24"/>
          <w:szCs w:val="22"/>
        </w:rPr>
        <w:t>+7 (</w:t>
      </w:r>
      <w:r w:rsidRPr="00BF1096">
        <w:rPr>
          <w:sz w:val="24"/>
          <w:szCs w:val="24"/>
        </w:rPr>
        <w:t>812) 622-11-99</w:t>
      </w:r>
    </w:p>
    <w:p w14:paraId="2F540BAF" w14:textId="77777777" w:rsidR="001B0FF3" w:rsidRPr="00BF1096" w:rsidRDefault="001B0FF3" w:rsidP="001B0FF3">
      <w:pPr>
        <w:spacing w:before="240"/>
        <w:jc w:val="both"/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B0FF3" w:rsidRPr="00BF1096" w14:paraId="2AC71186" w14:textId="77777777" w:rsidTr="0036581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0F4AB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</w:tr>
      <w:tr w:rsidR="001B0FF3" w:rsidRPr="00BF1096" w14:paraId="035A6B5B" w14:textId="77777777" w:rsidTr="0036581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F80D82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072D" w14:textId="77777777" w:rsidR="001B0FF3" w:rsidRPr="00BF1096" w:rsidRDefault="001B0FF3" w:rsidP="00365812">
            <w:pPr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EFFBF" w14:textId="77777777" w:rsidR="001B0FF3" w:rsidRPr="00BF1096" w:rsidRDefault="001B0FF3" w:rsidP="00365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61748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7F748" w14:textId="77777777" w:rsidR="001B0FF3" w:rsidRPr="00BF1096" w:rsidRDefault="001B0FF3" w:rsidP="00365812">
            <w:pPr>
              <w:jc w:val="center"/>
            </w:pPr>
            <w:r w:rsidRPr="00BF1096">
              <w:rPr>
                <w:sz w:val="24"/>
                <w:szCs w:val="24"/>
              </w:rPr>
              <w:t>И.В. Жабченко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F63BA0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</w:tr>
      <w:tr w:rsidR="001B0FF3" w:rsidRPr="00BF1096" w14:paraId="05AC7AAF" w14:textId="77777777" w:rsidTr="00365812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529D9" w14:textId="77777777" w:rsidR="001B0FF3" w:rsidRPr="00BF1096" w:rsidRDefault="001B0FF3" w:rsidP="00365812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32E9F" w14:textId="77777777" w:rsidR="001B0FF3" w:rsidRPr="00BF1096" w:rsidRDefault="001B0FF3" w:rsidP="00365812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F10337E" w14:textId="77777777" w:rsidR="001B0FF3" w:rsidRPr="00BF1096" w:rsidRDefault="001B0FF3" w:rsidP="00365812">
            <w:pPr>
              <w:jc w:val="center"/>
            </w:pPr>
            <w:r w:rsidRPr="00BF1096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B946FA5" w14:textId="77777777" w:rsidR="001B0FF3" w:rsidRPr="00BF1096" w:rsidRDefault="001B0FF3" w:rsidP="003658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8BE4FB" w14:textId="77777777" w:rsidR="001B0FF3" w:rsidRPr="00BF1096" w:rsidRDefault="001B0FF3" w:rsidP="0036581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C5B6F" w14:textId="77777777" w:rsidR="001B0FF3" w:rsidRPr="00BF1096" w:rsidRDefault="001B0FF3" w:rsidP="00365812"/>
        </w:tc>
      </w:tr>
      <w:tr w:rsidR="001B0FF3" w:rsidRPr="00BF1096" w14:paraId="6F50BFB6" w14:textId="77777777" w:rsidTr="00365812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EB3862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ED2E8" w14:textId="77777777" w:rsidR="001B0FF3" w:rsidRPr="00BF1096" w:rsidRDefault="001B0FF3" w:rsidP="00365812">
            <w:pPr>
              <w:jc w:val="right"/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DD6D1" w14:textId="77777777" w:rsidR="001B0FF3" w:rsidRPr="00BF1096" w:rsidRDefault="001B0FF3" w:rsidP="00365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6BCCE" w14:textId="77777777" w:rsidR="001B0FF3" w:rsidRPr="00BF1096" w:rsidRDefault="001B0FF3" w:rsidP="00365812">
            <w:pPr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62378" w14:textId="72A3A895" w:rsidR="001B0FF3" w:rsidRPr="00BF1096" w:rsidRDefault="00BC4B96" w:rsidP="00365812">
            <w:pPr>
              <w:jc w:val="center"/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B9D5D" w14:textId="77777777" w:rsidR="001B0FF3" w:rsidRPr="00BF1096" w:rsidRDefault="001B0FF3" w:rsidP="00365812">
            <w:pPr>
              <w:jc w:val="right"/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0F2C4" w14:textId="77777777" w:rsidR="001B0FF3" w:rsidRPr="00BF1096" w:rsidRDefault="001B0FF3" w:rsidP="007E0ED0">
            <w:pPr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1</w:t>
            </w:r>
            <w:r w:rsidR="007E0ED0" w:rsidRPr="00BF1096">
              <w:rPr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E3E52" w14:textId="77777777" w:rsidR="001B0FF3" w:rsidRPr="00BF1096" w:rsidRDefault="001B0FF3" w:rsidP="00365812">
            <w:pPr>
              <w:ind w:left="57"/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697F98" w14:textId="77777777" w:rsidR="001B0FF3" w:rsidRPr="00BF1096" w:rsidRDefault="001B0FF3" w:rsidP="00365812">
            <w:pPr>
              <w:rPr>
                <w:sz w:val="24"/>
                <w:szCs w:val="24"/>
              </w:rPr>
            </w:pPr>
            <w:r w:rsidRPr="00BF1096">
              <w:rPr>
                <w:sz w:val="24"/>
                <w:szCs w:val="24"/>
              </w:rPr>
              <w:t>М.П.</w:t>
            </w:r>
          </w:p>
        </w:tc>
      </w:tr>
      <w:tr w:rsidR="001B0FF3" w:rsidRPr="00BF1096" w14:paraId="733A91FD" w14:textId="77777777" w:rsidTr="0036581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78CA0" w14:textId="77777777" w:rsidR="001B0FF3" w:rsidRPr="00BF1096" w:rsidRDefault="001B0FF3" w:rsidP="00365812">
            <w:pPr>
              <w:rPr>
                <w:sz w:val="24"/>
                <w:szCs w:val="24"/>
              </w:rPr>
            </w:pPr>
          </w:p>
        </w:tc>
      </w:tr>
    </w:tbl>
    <w:p w14:paraId="28FF9C22" w14:textId="77777777" w:rsidR="00091D22" w:rsidRPr="00BF1096" w:rsidRDefault="00091D22" w:rsidP="00091D22">
      <w:pPr>
        <w:spacing w:before="240"/>
        <w:rPr>
          <w:sz w:val="24"/>
          <w:szCs w:val="24"/>
        </w:rPr>
      </w:pPr>
    </w:p>
    <w:p w14:paraId="71159CB0" w14:textId="77777777" w:rsidR="00750A9C" w:rsidRPr="00BF1096" w:rsidRDefault="00CB6BE3" w:rsidP="00CA290B">
      <w:pPr>
        <w:adjustRightInd w:val="0"/>
        <w:ind w:firstLine="540"/>
        <w:jc w:val="both"/>
        <w:rPr>
          <w:sz w:val="24"/>
          <w:szCs w:val="24"/>
        </w:rPr>
      </w:pPr>
      <w:r w:rsidRPr="00BF1096">
        <w:rPr>
          <w:sz w:val="24"/>
          <w:szCs w:val="24"/>
        </w:rPr>
        <w:br w:type="page"/>
      </w:r>
    </w:p>
    <w:p w14:paraId="6529120F" w14:textId="77777777" w:rsidR="00C33DB5" w:rsidRPr="00BF1096" w:rsidRDefault="00C33DB5" w:rsidP="00C33DB5">
      <w:pPr>
        <w:ind w:firstLine="539"/>
        <w:jc w:val="both"/>
        <w:rPr>
          <w:b/>
          <w:i/>
        </w:rPr>
      </w:pPr>
      <w:r w:rsidRPr="00BF1096">
        <w:rPr>
          <w:b/>
          <w:i/>
        </w:rPr>
        <w:lastRenderedPageBreak/>
        <w:t>Далее в настоящем документе будут использоваться следующие термины:</w:t>
      </w:r>
    </w:p>
    <w:p w14:paraId="73A6A8AE" w14:textId="77777777" w:rsidR="00C33DB5" w:rsidRPr="00BF1096" w:rsidRDefault="00C33DB5" w:rsidP="00C33DB5">
      <w:pPr>
        <w:ind w:firstLine="539"/>
        <w:jc w:val="both"/>
        <w:rPr>
          <w:i/>
        </w:rPr>
      </w:pPr>
      <w:r w:rsidRPr="00BF1096">
        <w:rPr>
          <w:b/>
          <w:i/>
        </w:rPr>
        <w:t xml:space="preserve">Программа или Программа облигаций или Программа биржевых облигаций – </w:t>
      </w:r>
      <w:r w:rsidRPr="00BF1096">
        <w:rPr>
          <w:i/>
        </w:rPr>
        <w:t xml:space="preserve">Программа биржевых облигаций серии 001Р, первая часть решения о выпуске ценных бумаг, имеющая идентификационный номер </w:t>
      </w:r>
      <w:r w:rsidR="005D5FAF" w:rsidRPr="00BF1096">
        <w:rPr>
          <w:i/>
        </w:rPr>
        <w:t>4-00342-R-001P-02E от 14.12.2017</w:t>
      </w:r>
      <w:r w:rsidRPr="00BF1096">
        <w:rPr>
          <w:i/>
        </w:rPr>
        <w:t>, в рамках которой размещается настоящий выпуск Биржевых облигаций.</w:t>
      </w:r>
    </w:p>
    <w:p w14:paraId="5BA2163E" w14:textId="77777777" w:rsidR="00C33DB5" w:rsidRPr="00BF1096" w:rsidRDefault="00C33DB5" w:rsidP="00C33DB5">
      <w:pPr>
        <w:ind w:firstLine="539"/>
        <w:jc w:val="both"/>
        <w:rPr>
          <w:b/>
          <w:i/>
        </w:rPr>
      </w:pPr>
      <w:r w:rsidRPr="00BF1096">
        <w:rPr>
          <w:b/>
          <w:i/>
        </w:rPr>
        <w:t xml:space="preserve">Условия выпуска – </w:t>
      </w:r>
      <w:r w:rsidRPr="00BF1096">
        <w:rPr>
          <w:i/>
        </w:rPr>
        <w:t>настоящие</w:t>
      </w:r>
      <w:r w:rsidRPr="00BF1096">
        <w:rPr>
          <w:b/>
          <w:i/>
        </w:rPr>
        <w:t xml:space="preserve"> </w:t>
      </w:r>
      <w:r w:rsidRPr="00BF1096">
        <w:rPr>
          <w:i/>
        </w:rPr>
        <w:t>условия выпуска биржевых облигаций в рамках Программы биржевых облигаций,</w:t>
      </w:r>
      <w:r w:rsidRPr="00BF1096">
        <w:rPr>
          <w:b/>
          <w:i/>
        </w:rPr>
        <w:t xml:space="preserve"> </w:t>
      </w:r>
      <w:r w:rsidRPr="00BF1096">
        <w:rPr>
          <w:i/>
        </w:rPr>
        <w:t>вторая часть решения о выпуске ценных бумаг, содержащая конкретные условия отдельного выпуска Биржевых облигаций, размещаемого в рамках Программы;</w:t>
      </w:r>
    </w:p>
    <w:p w14:paraId="743C2C40" w14:textId="77777777" w:rsidR="00C33DB5" w:rsidRPr="00BF1096" w:rsidRDefault="00C33DB5" w:rsidP="00C33DB5">
      <w:pPr>
        <w:ind w:firstLine="539"/>
        <w:jc w:val="both"/>
        <w:rPr>
          <w:i/>
        </w:rPr>
      </w:pPr>
      <w:r w:rsidRPr="00BF1096">
        <w:rPr>
          <w:b/>
          <w:i/>
        </w:rPr>
        <w:t xml:space="preserve">Биржевая облигация или Биржевая облигация выпуска </w:t>
      </w:r>
      <w:r w:rsidRPr="00BF1096">
        <w:rPr>
          <w:i/>
        </w:rPr>
        <w:t>– биржевая облигация, размещаемая в рамках Программы и в соответствии с Условиями выпуска</w:t>
      </w:r>
    </w:p>
    <w:p w14:paraId="437A8A63" w14:textId="77777777" w:rsidR="00C33DB5" w:rsidRPr="00BF1096" w:rsidRDefault="00C33DB5" w:rsidP="00C33DB5">
      <w:pPr>
        <w:ind w:firstLine="539"/>
        <w:jc w:val="both"/>
        <w:rPr>
          <w:i/>
        </w:rPr>
      </w:pPr>
      <w:r w:rsidRPr="00BF1096">
        <w:rPr>
          <w:b/>
          <w:i/>
        </w:rPr>
        <w:t xml:space="preserve">Эмитент – </w:t>
      </w:r>
      <w:r w:rsidRPr="00BF1096">
        <w:rPr>
          <w:i/>
        </w:rPr>
        <w:t>Общество с ограниченной ответственностью «ФИНКОНСАЛТ».</w:t>
      </w:r>
    </w:p>
    <w:p w14:paraId="4F1BCA9C" w14:textId="77777777" w:rsidR="00C33DB5" w:rsidRPr="00BF1096" w:rsidRDefault="00C33DB5" w:rsidP="00CA290B">
      <w:pPr>
        <w:adjustRightInd w:val="0"/>
        <w:ind w:firstLine="540"/>
        <w:jc w:val="both"/>
        <w:rPr>
          <w:sz w:val="24"/>
          <w:szCs w:val="24"/>
        </w:rPr>
      </w:pPr>
    </w:p>
    <w:p w14:paraId="7838A9EC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1. Вид ценных бумаг</w:t>
      </w:r>
    </w:p>
    <w:p w14:paraId="30DBA81D" w14:textId="77777777" w:rsidR="00017B23" w:rsidRPr="00BF1096" w:rsidRDefault="00017B23" w:rsidP="00CB6BE3">
      <w:pPr>
        <w:adjustRightInd w:val="0"/>
        <w:ind w:firstLine="540"/>
        <w:jc w:val="both"/>
      </w:pPr>
    </w:p>
    <w:p w14:paraId="75CD313B" w14:textId="77777777" w:rsidR="00C33DB5" w:rsidRPr="00BF1096" w:rsidRDefault="00C33DB5" w:rsidP="00C33DB5">
      <w:pPr>
        <w:adjustRightInd w:val="0"/>
        <w:ind w:firstLine="540"/>
        <w:jc w:val="both"/>
      </w:pPr>
      <w:r w:rsidRPr="00BF1096">
        <w:t xml:space="preserve">Вид ценных бумаг: </w:t>
      </w:r>
      <w:r w:rsidRPr="00BF1096">
        <w:rPr>
          <w:b/>
          <w:i/>
        </w:rPr>
        <w:t>биржевые облигации на предъявителя</w:t>
      </w:r>
    </w:p>
    <w:p w14:paraId="5BE69653" w14:textId="77777777" w:rsidR="00C33DB5" w:rsidRPr="00BF1096" w:rsidRDefault="00C33DB5" w:rsidP="00C33DB5">
      <w:pPr>
        <w:adjustRightInd w:val="0"/>
        <w:ind w:firstLine="540"/>
        <w:jc w:val="both"/>
        <w:rPr>
          <w:b/>
          <w:i/>
        </w:rPr>
      </w:pPr>
      <w:r w:rsidRPr="00BF1096">
        <w:t xml:space="preserve">Серия и иные идентификационные признаки облигаций, размещаемых в рамках программы облигаций: </w:t>
      </w:r>
      <w:r w:rsidRPr="00BF1096">
        <w:rPr>
          <w:b/>
          <w:i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56315C" w:rsidRPr="00BF1096">
        <w:rPr>
          <w:b/>
          <w:i/>
        </w:rPr>
        <w:t>2</w:t>
      </w:r>
      <w:r w:rsidRPr="00BF1096">
        <w:rPr>
          <w:b/>
          <w:i/>
        </w:rPr>
        <w:t>.</w:t>
      </w:r>
    </w:p>
    <w:p w14:paraId="3821CB97" w14:textId="77777777" w:rsidR="004641F3" w:rsidRPr="00BF1096" w:rsidRDefault="004641F3" w:rsidP="004641F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По Биржевым облигациям индексация номинальной стоимости </w:t>
      </w:r>
      <w:r w:rsidRPr="00BF1096">
        <w:rPr>
          <w:b/>
          <w:i/>
          <w:u w:val="single"/>
        </w:rPr>
        <w:t>не предусмотрена.</w:t>
      </w:r>
    </w:p>
    <w:p w14:paraId="038C26BE" w14:textId="77777777" w:rsidR="00C33DB5" w:rsidRPr="00BF1096" w:rsidRDefault="00C33DB5" w:rsidP="00C33DB5">
      <w:pPr>
        <w:adjustRightInd w:val="0"/>
        <w:ind w:firstLine="540"/>
        <w:jc w:val="both"/>
        <w:rPr>
          <w:b/>
          <w:i/>
        </w:rPr>
      </w:pPr>
    </w:p>
    <w:p w14:paraId="32B6F40E" w14:textId="77777777" w:rsidR="00C33DB5" w:rsidRPr="00BF1096" w:rsidRDefault="00C33DB5" w:rsidP="00C33DB5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По Биржевым облигациям предусмотрено получение купонного дохода. </w:t>
      </w:r>
    </w:p>
    <w:p w14:paraId="2FBD9D4C" w14:textId="77777777" w:rsidR="00C33DB5" w:rsidRPr="00BF1096" w:rsidRDefault="00C33DB5" w:rsidP="00CB6BE3">
      <w:pPr>
        <w:adjustRightInd w:val="0"/>
        <w:ind w:firstLine="540"/>
        <w:jc w:val="both"/>
        <w:rPr>
          <w:b/>
        </w:rPr>
      </w:pPr>
    </w:p>
    <w:p w14:paraId="184828C8" w14:textId="77777777" w:rsidR="00017B2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2. Форма облигаций</w:t>
      </w:r>
    </w:p>
    <w:p w14:paraId="23512EAA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7C77F776" w14:textId="77777777" w:rsidR="00CB6BE3" w:rsidRPr="00BF1096" w:rsidRDefault="00CB6BE3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документарные</w:t>
      </w:r>
    </w:p>
    <w:p w14:paraId="215D638E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16C0F177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3. Указание на обязательное централизованное хранение</w:t>
      </w:r>
    </w:p>
    <w:p w14:paraId="02FC2286" w14:textId="77777777" w:rsidR="00017B23" w:rsidRPr="00BF1096" w:rsidRDefault="00017B23" w:rsidP="00CB6BE3">
      <w:pPr>
        <w:adjustRightInd w:val="0"/>
        <w:ind w:firstLine="540"/>
        <w:jc w:val="both"/>
      </w:pPr>
    </w:p>
    <w:p w14:paraId="1DC51C50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Предусмотрено обязательное централизованное хранение Биржевых облигаций.</w:t>
      </w:r>
    </w:p>
    <w:p w14:paraId="2DDBF44B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14:paraId="6A37B9CF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76E02EDC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 xml:space="preserve">4. Номинальная стоимость каждой облигации выпуска </w:t>
      </w:r>
    </w:p>
    <w:p w14:paraId="1172A702" w14:textId="77777777" w:rsidR="00017B23" w:rsidRPr="00BF1096" w:rsidRDefault="00017B23" w:rsidP="00CB6BE3">
      <w:pPr>
        <w:adjustRightInd w:val="0"/>
        <w:ind w:firstLine="540"/>
        <w:jc w:val="both"/>
      </w:pPr>
    </w:p>
    <w:p w14:paraId="767DBF94" w14:textId="77777777" w:rsidR="00CB6BE3" w:rsidRPr="00BF1096" w:rsidRDefault="00AD1853" w:rsidP="00CB6BE3">
      <w:pPr>
        <w:adjustRightInd w:val="0"/>
        <w:ind w:firstLine="540"/>
        <w:jc w:val="both"/>
        <w:rPr>
          <w:b/>
          <w:i/>
        </w:rPr>
      </w:pPr>
      <w:r w:rsidRPr="00BF1096">
        <w:t>Н</w:t>
      </w:r>
      <w:r w:rsidR="00CB6BE3" w:rsidRPr="00BF1096">
        <w:t>оминальная стоимость каждой облигации выпуска</w:t>
      </w:r>
      <w:r w:rsidRPr="00BF1096">
        <w:t xml:space="preserve">: </w:t>
      </w:r>
      <w:r w:rsidRPr="00BF1096">
        <w:rPr>
          <w:b/>
          <w:i/>
        </w:rPr>
        <w:t>1 000 (Одна тысяча) рублей</w:t>
      </w:r>
    </w:p>
    <w:p w14:paraId="512B9863" w14:textId="77777777" w:rsidR="00C33DB5" w:rsidRPr="00BF1096" w:rsidRDefault="00C33DB5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По </w:t>
      </w:r>
      <w:r w:rsidR="001E58D5" w:rsidRPr="00BF1096">
        <w:rPr>
          <w:b/>
          <w:i/>
        </w:rPr>
        <w:t>Биржевым облигациям</w:t>
      </w:r>
      <w:r w:rsidRPr="00BF1096">
        <w:rPr>
          <w:b/>
          <w:i/>
        </w:rPr>
        <w:t xml:space="preserve"> индексация номинальной стоимости </w:t>
      </w:r>
      <w:r w:rsidRPr="00BF1096">
        <w:rPr>
          <w:b/>
          <w:i/>
          <w:u w:val="single"/>
        </w:rPr>
        <w:t>не предусмотрена</w:t>
      </w:r>
      <w:r w:rsidRPr="00BF1096">
        <w:rPr>
          <w:b/>
          <w:i/>
        </w:rPr>
        <w:t xml:space="preserve">. </w:t>
      </w:r>
    </w:p>
    <w:p w14:paraId="1081DF1E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61592A82" w14:textId="77777777" w:rsidR="00017B2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 xml:space="preserve">5. Количество облигаций выпуска </w:t>
      </w:r>
    </w:p>
    <w:p w14:paraId="34C0A84D" w14:textId="77777777" w:rsidR="007B04D6" w:rsidRPr="00BF1096" w:rsidRDefault="007B04D6" w:rsidP="00CB6BE3">
      <w:pPr>
        <w:adjustRightInd w:val="0"/>
        <w:ind w:firstLine="540"/>
        <w:jc w:val="both"/>
      </w:pPr>
    </w:p>
    <w:p w14:paraId="5E055B1A" w14:textId="77777777" w:rsidR="00CB6BE3" w:rsidRPr="00BF1096" w:rsidRDefault="00AD1853" w:rsidP="00CB6BE3">
      <w:pPr>
        <w:adjustRightInd w:val="0"/>
        <w:ind w:firstLine="540"/>
        <w:jc w:val="both"/>
        <w:rPr>
          <w:b/>
          <w:i/>
        </w:rPr>
      </w:pPr>
      <w:r w:rsidRPr="00BF1096">
        <w:t>К</w:t>
      </w:r>
      <w:r w:rsidR="00CB6BE3" w:rsidRPr="00BF1096">
        <w:t>оличество размещаемых облигаций выпуска</w:t>
      </w:r>
      <w:r w:rsidRPr="00BF1096">
        <w:t xml:space="preserve">: </w:t>
      </w:r>
      <w:r w:rsidR="0056315C" w:rsidRPr="00BF1096">
        <w:rPr>
          <w:b/>
          <w:i/>
        </w:rPr>
        <w:t>14</w:t>
      </w:r>
      <w:r w:rsidR="00C960AA" w:rsidRPr="00BF1096">
        <w:rPr>
          <w:b/>
          <w:i/>
        </w:rPr>
        <w:t> </w:t>
      </w:r>
      <w:r w:rsidR="0056315C" w:rsidRPr="00BF1096">
        <w:rPr>
          <w:b/>
          <w:i/>
        </w:rPr>
        <w:t>0</w:t>
      </w:r>
      <w:r w:rsidR="00C960AA" w:rsidRPr="00BF1096">
        <w:rPr>
          <w:b/>
          <w:i/>
        </w:rPr>
        <w:t>00 000 штук</w:t>
      </w:r>
    </w:p>
    <w:p w14:paraId="0E84D914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Биржевые облигации не предполагается размещать траншами. </w:t>
      </w:r>
    </w:p>
    <w:p w14:paraId="19888592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2578F973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6. Общее количество облигаций данного выпуска, размещенных ранее</w:t>
      </w:r>
    </w:p>
    <w:p w14:paraId="2D06683A" w14:textId="77777777" w:rsidR="00017B23" w:rsidRPr="00BF1096" w:rsidRDefault="00017B23" w:rsidP="00CB6BE3">
      <w:pPr>
        <w:adjustRightInd w:val="0"/>
        <w:ind w:firstLine="540"/>
        <w:jc w:val="both"/>
      </w:pPr>
    </w:p>
    <w:p w14:paraId="69D93C6E" w14:textId="77777777" w:rsidR="00AD1853" w:rsidRPr="00BF1096" w:rsidRDefault="00AD1853" w:rsidP="00AD1853">
      <w:pPr>
        <w:adjustRightInd w:val="0"/>
        <w:ind w:firstLine="539"/>
        <w:jc w:val="both"/>
      </w:pPr>
      <w:r w:rsidRPr="00BF1096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4DF02D1D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11FF939F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 xml:space="preserve">7. Права владельца каждой облигации выпуска </w:t>
      </w:r>
    </w:p>
    <w:p w14:paraId="14CEE553" w14:textId="77777777" w:rsidR="00017B23" w:rsidRPr="00BF1096" w:rsidRDefault="00017B23" w:rsidP="00CB6BE3">
      <w:pPr>
        <w:adjustRightInd w:val="0"/>
        <w:ind w:firstLine="540"/>
        <w:jc w:val="both"/>
      </w:pPr>
    </w:p>
    <w:p w14:paraId="60405B38" w14:textId="088FDB8C" w:rsidR="00AD1853" w:rsidRPr="00BF1096" w:rsidRDefault="0056315C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С</w:t>
      </w:r>
      <w:r w:rsidR="00AD1853" w:rsidRPr="00BF1096" w:rsidDel="00BF7F54">
        <w:rPr>
          <w:b/>
          <w:i/>
        </w:rPr>
        <w:t xml:space="preserve">ведения, подлежащие указанию в настоящем пункте, указаны в пункте 7 Программы. </w:t>
      </w:r>
    </w:p>
    <w:p w14:paraId="6056DCE1" w14:textId="430962F6" w:rsidR="009618D8" w:rsidRPr="00BF1096" w:rsidRDefault="009618D8" w:rsidP="009618D8">
      <w:pPr>
        <w:ind w:firstLine="540"/>
        <w:jc w:val="both"/>
        <w:rPr>
          <w:b/>
          <w:i/>
          <w:u w:val="single"/>
        </w:rPr>
      </w:pPr>
      <w:r w:rsidRPr="00BF1096">
        <w:rPr>
          <w:b/>
          <w:i/>
          <w:u w:val="single"/>
        </w:rPr>
        <w:t>Условиями выпуска предусмотрена выплата купонного дохода:</w:t>
      </w:r>
    </w:p>
    <w:p w14:paraId="7F647FD2" w14:textId="0A5C7393" w:rsidR="009618D8" w:rsidRPr="00BF1096" w:rsidRDefault="009618D8" w:rsidP="009618D8">
      <w:pPr>
        <w:ind w:firstLine="540"/>
        <w:jc w:val="both"/>
        <w:rPr>
          <w:b/>
          <w:bCs/>
          <w:i/>
          <w:iCs/>
        </w:rPr>
      </w:pPr>
      <w:r w:rsidRPr="00BF1096">
        <w:rPr>
          <w:b/>
          <w:i/>
        </w:rPr>
        <w:t xml:space="preserve">Владелец Биржевой облигации имеет право на получение </w:t>
      </w:r>
      <w:r w:rsidRPr="00BF1096">
        <w:rPr>
          <w:b/>
          <w:bCs/>
          <w:i/>
          <w:iCs/>
        </w:rPr>
        <w:t>дохода (</w:t>
      </w:r>
      <w:r w:rsidRPr="00BF1096">
        <w:rPr>
          <w:b/>
          <w:i/>
        </w:rPr>
        <w:t>процента</w:t>
      </w:r>
      <w:r w:rsidRPr="00BF1096">
        <w:rPr>
          <w:b/>
          <w:bCs/>
          <w:i/>
          <w:iCs/>
        </w:rPr>
        <w:t>), порядок определения размера которого указан в п. 9.3 Программы</w:t>
      </w:r>
      <w:r w:rsidR="00D72FBD" w:rsidRPr="00BF1096">
        <w:rPr>
          <w:b/>
          <w:bCs/>
          <w:i/>
          <w:iCs/>
        </w:rPr>
        <w:t xml:space="preserve"> и Условий выпуска</w:t>
      </w:r>
      <w:r w:rsidRPr="00BF1096">
        <w:rPr>
          <w:b/>
          <w:bCs/>
          <w:i/>
          <w:iCs/>
        </w:rPr>
        <w:t>, а сроки</w:t>
      </w:r>
      <w:r w:rsidRPr="00BF1096">
        <w:rPr>
          <w:b/>
          <w:i/>
        </w:rPr>
        <w:t xml:space="preserve"> выплаты (порядок определения сроков выплаты) </w:t>
      </w:r>
      <w:r w:rsidRPr="00BF1096">
        <w:rPr>
          <w:b/>
          <w:bCs/>
          <w:i/>
          <w:iCs/>
        </w:rPr>
        <w:t>-</w:t>
      </w:r>
      <w:r w:rsidRPr="00BF1096">
        <w:rPr>
          <w:b/>
          <w:i/>
        </w:rPr>
        <w:t xml:space="preserve"> в </w:t>
      </w:r>
      <w:r w:rsidRPr="00BF1096">
        <w:rPr>
          <w:b/>
          <w:bCs/>
          <w:i/>
          <w:iCs/>
        </w:rPr>
        <w:t>п. 9.4. Программы</w:t>
      </w:r>
      <w:r w:rsidR="00D72FBD" w:rsidRPr="00BF1096">
        <w:rPr>
          <w:b/>
          <w:bCs/>
          <w:i/>
          <w:iCs/>
        </w:rPr>
        <w:t xml:space="preserve"> и Условий выпуска</w:t>
      </w:r>
      <w:r w:rsidRPr="00BF1096">
        <w:rPr>
          <w:b/>
          <w:bCs/>
          <w:i/>
          <w:iCs/>
        </w:rPr>
        <w:t>.</w:t>
      </w:r>
    </w:p>
    <w:p w14:paraId="11E644C2" w14:textId="77777777" w:rsidR="009618D8" w:rsidRPr="00BF1096" w:rsidRDefault="009618D8" w:rsidP="00AD1853">
      <w:pPr>
        <w:adjustRightInd w:val="0"/>
        <w:ind w:firstLine="540"/>
        <w:jc w:val="both"/>
        <w:rPr>
          <w:b/>
          <w:i/>
        </w:rPr>
      </w:pPr>
    </w:p>
    <w:p w14:paraId="1FF86AC8" w14:textId="77777777" w:rsidR="0056315C" w:rsidRPr="00BF1096" w:rsidRDefault="0056315C" w:rsidP="00AD1853">
      <w:pPr>
        <w:adjustRightInd w:val="0"/>
        <w:ind w:firstLine="540"/>
        <w:jc w:val="both"/>
      </w:pPr>
      <w:r w:rsidRPr="00BF1096">
        <w:rPr>
          <w:b/>
          <w:i/>
        </w:rPr>
        <w:t xml:space="preserve">По выпуску Биржевых облигаций обеспечение не предусмотрено. </w:t>
      </w:r>
    </w:p>
    <w:p w14:paraId="0F472D54" w14:textId="77777777" w:rsidR="005920FE" w:rsidRPr="00BF1096" w:rsidRDefault="005920FE" w:rsidP="00CB6BE3">
      <w:pPr>
        <w:adjustRightInd w:val="0"/>
        <w:ind w:firstLine="540"/>
        <w:jc w:val="both"/>
        <w:rPr>
          <w:b/>
          <w:i/>
        </w:rPr>
      </w:pPr>
    </w:p>
    <w:p w14:paraId="182542AA" w14:textId="2F860E7D" w:rsidR="0056315C" w:rsidRPr="00BF1096" w:rsidRDefault="009618D8" w:rsidP="00CB6BE3">
      <w:pPr>
        <w:adjustRightInd w:val="0"/>
        <w:ind w:firstLine="540"/>
        <w:jc w:val="both"/>
        <w:rPr>
          <w:b/>
        </w:rPr>
      </w:pPr>
      <w:r w:rsidRPr="00BF1096">
        <w:rPr>
          <w:b/>
          <w:i/>
        </w:rPr>
        <w:t xml:space="preserve">Выплата дополнительного дохода </w:t>
      </w:r>
      <w:r w:rsidR="00CF67A1" w:rsidRPr="00BF1096">
        <w:rPr>
          <w:b/>
          <w:i/>
        </w:rPr>
        <w:t xml:space="preserve">по Биржевым облигациям  </w:t>
      </w:r>
      <w:r w:rsidRPr="00BF1096">
        <w:rPr>
          <w:b/>
          <w:i/>
        </w:rPr>
        <w:t>не предусмотрена.</w:t>
      </w:r>
    </w:p>
    <w:p w14:paraId="584CD908" w14:textId="77777777" w:rsidR="009618D8" w:rsidRPr="00BF1096" w:rsidRDefault="009618D8" w:rsidP="00CB6BE3">
      <w:pPr>
        <w:adjustRightInd w:val="0"/>
        <w:ind w:firstLine="540"/>
        <w:jc w:val="both"/>
        <w:rPr>
          <w:b/>
        </w:rPr>
      </w:pPr>
    </w:p>
    <w:p w14:paraId="687B3C96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 xml:space="preserve">8. Условия и порядок размещения облигаций выпуска </w:t>
      </w:r>
    </w:p>
    <w:p w14:paraId="5AD0359C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00A589D4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8.1. Способ размещения облигаций</w:t>
      </w:r>
    </w:p>
    <w:p w14:paraId="69A5298F" w14:textId="77777777" w:rsidR="00017B23" w:rsidRPr="00BF1096" w:rsidRDefault="00017B23" w:rsidP="00CB6BE3">
      <w:pPr>
        <w:adjustRightInd w:val="0"/>
        <w:ind w:firstLine="540"/>
        <w:jc w:val="both"/>
      </w:pPr>
    </w:p>
    <w:p w14:paraId="00383EDA" w14:textId="77777777" w:rsidR="00017B23" w:rsidRPr="00BF1096" w:rsidRDefault="00AD1853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открытая подписка</w:t>
      </w:r>
    </w:p>
    <w:p w14:paraId="08CFDF5B" w14:textId="77777777" w:rsidR="00AD1853" w:rsidRPr="00BF1096" w:rsidRDefault="00AD1853" w:rsidP="00CB6BE3">
      <w:pPr>
        <w:adjustRightInd w:val="0"/>
        <w:ind w:firstLine="540"/>
        <w:jc w:val="both"/>
        <w:rPr>
          <w:b/>
        </w:rPr>
      </w:pPr>
    </w:p>
    <w:p w14:paraId="29B85557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8.2. Срок размещения облигаций</w:t>
      </w:r>
    </w:p>
    <w:p w14:paraId="1FAEC410" w14:textId="77777777" w:rsidR="00017B23" w:rsidRPr="00BF1096" w:rsidRDefault="00017B23" w:rsidP="00CB6BE3">
      <w:pPr>
        <w:adjustRightInd w:val="0"/>
        <w:ind w:firstLine="540"/>
        <w:jc w:val="both"/>
      </w:pPr>
    </w:p>
    <w:p w14:paraId="0EA45FC3" w14:textId="77777777" w:rsidR="00AD1853" w:rsidRPr="00BF1096" w:rsidRDefault="00AD1853" w:rsidP="00AD1853">
      <w:pPr>
        <w:adjustRightInd w:val="0"/>
        <w:ind w:firstLine="540"/>
        <w:jc w:val="both"/>
      </w:pPr>
      <w:r w:rsidRPr="00BF1096">
        <w:lastRenderedPageBreak/>
        <w:t>Дата начала размещения или порядок ее определения:</w:t>
      </w:r>
    </w:p>
    <w:p w14:paraId="52FA71AD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14:paraId="6CE7D405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Иные сведения</w:t>
      </w:r>
      <w:r w:rsidR="008B6365" w:rsidRPr="00BF1096">
        <w:rPr>
          <w:b/>
          <w:i/>
        </w:rPr>
        <w:t xml:space="preserve"> </w:t>
      </w:r>
      <w:r w:rsidRPr="00BF1096">
        <w:rPr>
          <w:b/>
          <w:i/>
        </w:rPr>
        <w:t>приведены в п. 8.2 Программы.</w:t>
      </w:r>
    </w:p>
    <w:p w14:paraId="14BDC7FE" w14:textId="77777777" w:rsidR="00AD1853" w:rsidRPr="00BF1096" w:rsidRDefault="00AD1853" w:rsidP="00AD1853">
      <w:pPr>
        <w:adjustRightInd w:val="0"/>
        <w:ind w:firstLine="567"/>
        <w:jc w:val="both"/>
      </w:pPr>
    </w:p>
    <w:p w14:paraId="4FAE1EA2" w14:textId="77777777" w:rsidR="00AD1853" w:rsidRPr="00BF1096" w:rsidRDefault="00AD1853" w:rsidP="00AD1853">
      <w:pPr>
        <w:adjustRightInd w:val="0"/>
        <w:ind w:firstLine="567"/>
        <w:jc w:val="both"/>
      </w:pPr>
      <w:r w:rsidRPr="00BF1096">
        <w:t>Дата окончания размещения или порядок ее определения:</w:t>
      </w:r>
    </w:p>
    <w:p w14:paraId="65DA1201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14:paraId="79F19271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а) </w:t>
      </w:r>
      <w:r w:rsidR="00C33DB5" w:rsidRPr="00BF1096">
        <w:rPr>
          <w:b/>
          <w:i/>
        </w:rPr>
        <w:t>3</w:t>
      </w:r>
      <w:r w:rsidR="00E55EF3" w:rsidRPr="00BF1096">
        <w:rPr>
          <w:b/>
          <w:i/>
        </w:rPr>
        <w:t>0</w:t>
      </w:r>
      <w:r w:rsidR="00C33DB5" w:rsidRPr="00BF1096">
        <w:rPr>
          <w:b/>
          <w:i/>
        </w:rPr>
        <w:t>-й (</w:t>
      </w:r>
      <w:r w:rsidR="00E55EF3" w:rsidRPr="00BF1096">
        <w:rPr>
          <w:b/>
          <w:i/>
        </w:rPr>
        <w:t>Тридцатый</w:t>
      </w:r>
      <w:r w:rsidRPr="00BF1096">
        <w:rPr>
          <w:b/>
          <w:i/>
        </w:rPr>
        <w:t>) рабочий день с даты начала размещения Биржевых облигаций;</w:t>
      </w:r>
    </w:p>
    <w:p w14:paraId="438BF056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б) дата размещения последней Биржевой облигации выпуска</w:t>
      </w:r>
      <w:r w:rsidR="00784CA1" w:rsidRPr="00BF1096">
        <w:rPr>
          <w:b/>
          <w:i/>
        </w:rPr>
        <w:t>.</w:t>
      </w:r>
    </w:p>
    <w:p w14:paraId="6A8FF3AC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</w:p>
    <w:p w14:paraId="2F8404EC" w14:textId="77777777" w:rsidR="00AD1853" w:rsidRPr="00BF1096" w:rsidRDefault="00AD1853" w:rsidP="00AD185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Выпуск Биржевых облигаций не предполагается размещать траншами.</w:t>
      </w:r>
    </w:p>
    <w:p w14:paraId="76BD99BD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62BFD6DA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8.3. Порядок размещения облигаций</w:t>
      </w:r>
    </w:p>
    <w:p w14:paraId="74A25850" w14:textId="77777777" w:rsidR="00AD1853" w:rsidRPr="00BF1096" w:rsidRDefault="00AD1853" w:rsidP="00CB6BE3">
      <w:pPr>
        <w:adjustRightInd w:val="0"/>
        <w:ind w:firstLine="540"/>
        <w:jc w:val="both"/>
      </w:pPr>
    </w:p>
    <w:p w14:paraId="1322DD37" w14:textId="77777777" w:rsidR="00C33DB5" w:rsidRPr="00BF1096" w:rsidRDefault="00C33DB5" w:rsidP="00C33DB5">
      <w:pPr>
        <w:adjustRightInd w:val="0"/>
        <w:ind w:firstLine="567"/>
        <w:jc w:val="both"/>
        <w:rPr>
          <w:b/>
          <w:i/>
        </w:rPr>
      </w:pPr>
      <w:r w:rsidRPr="00BF1096">
        <w:rPr>
          <w:b/>
          <w:i/>
        </w:rPr>
        <w:t xml:space="preserve">Размещение Биржевых облигаций проводится путем заключения сделок купли-продажи по цене размещения Биржевых облигаций, определяемой в соответствии с пунктом 8.4 </w:t>
      </w:r>
      <w:r w:rsidRPr="00BF1096">
        <w:rPr>
          <w:b/>
          <w:i/>
          <w:u w:val="single"/>
        </w:rPr>
        <w:t>Условий выпуска</w:t>
      </w:r>
      <w:r w:rsidRPr="00BF1096" w:rsidDel="005D3D0D">
        <w:rPr>
          <w:b/>
          <w:i/>
        </w:rPr>
        <w:t xml:space="preserve"> </w:t>
      </w:r>
      <w:r w:rsidRPr="00BF1096">
        <w:rPr>
          <w:b/>
          <w:i/>
        </w:rPr>
        <w:t xml:space="preserve">(далее – «Цена размещения»). </w:t>
      </w:r>
    </w:p>
    <w:p w14:paraId="3B8D4D0A" w14:textId="77777777" w:rsidR="00F471BC" w:rsidRPr="00BF1096" w:rsidRDefault="00F471BC" w:rsidP="00F471BC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определенных Эмитентом в порядке и на условиях, предусмотренных Программой и Проспектом (далее – «</w:t>
      </w:r>
      <w:r w:rsidRPr="00BF1096">
        <w:rPr>
          <w:b/>
          <w:i/>
          <w:u w:val="single"/>
        </w:rPr>
        <w:t>Формирование книги заявок»</w:t>
      </w:r>
      <w:r w:rsidRPr="00BF1096">
        <w:rPr>
          <w:b/>
          <w:bCs/>
          <w:i/>
          <w:iCs/>
          <w:u w:val="single"/>
        </w:rPr>
        <w:t>).</w:t>
      </w:r>
    </w:p>
    <w:p w14:paraId="36D14C1B" w14:textId="77777777" w:rsidR="00F471BC" w:rsidRPr="00BF1096" w:rsidRDefault="00AD1853" w:rsidP="006A4E38">
      <w:pPr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14:paraId="166168A0" w14:textId="77777777" w:rsidR="00F10DA9" w:rsidRPr="00BF1096" w:rsidRDefault="00F10DA9" w:rsidP="00F10DA9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профессиональный участник рынка ценных бумаг, агент по размещению ценных бумаг, действующий от своего имени, но по поручению и за счет Эмитента – Публичное акционерное общество «Совкомбанк» (далее по тексту – «Андеррайтер».)</w:t>
      </w:r>
    </w:p>
    <w:p w14:paraId="31F77A2C" w14:textId="77777777" w:rsidR="00AD1853" w:rsidRPr="00BF1096" w:rsidRDefault="00AD1853" w:rsidP="00F10DA9">
      <w:pPr>
        <w:adjustRightInd w:val="0"/>
        <w:ind w:firstLine="567"/>
        <w:jc w:val="both"/>
        <w:rPr>
          <w:b/>
          <w:bCs/>
          <w:i/>
          <w:iCs/>
        </w:rPr>
      </w:pPr>
    </w:p>
    <w:p w14:paraId="7E16BEBA" w14:textId="77777777" w:rsidR="00F10DA9" w:rsidRPr="00BF1096" w:rsidRDefault="00F10DA9" w:rsidP="00F10DA9">
      <w:pPr>
        <w:widowControl w:val="0"/>
        <w:ind w:firstLine="567"/>
        <w:jc w:val="both"/>
        <w:rPr>
          <w:b/>
          <w:i/>
        </w:rPr>
      </w:pPr>
      <w:r w:rsidRPr="00BF1096">
        <w:rPr>
          <w:b/>
          <w:i/>
        </w:rPr>
        <w:t>Сведения об Андеррайтере:</w:t>
      </w:r>
    </w:p>
    <w:p w14:paraId="499FD01E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b/>
          <w:bCs/>
          <w:i/>
          <w:iCs/>
          <w:lang w:eastAsia="en-US"/>
        </w:rPr>
      </w:pPr>
      <w:r w:rsidRPr="00BF1096">
        <w:rPr>
          <w:rFonts w:eastAsia="Cambria"/>
          <w:lang w:eastAsia="en-US"/>
        </w:rPr>
        <w:t xml:space="preserve">Полное фирменное наименование: </w:t>
      </w:r>
      <w:r w:rsidRPr="00BF1096">
        <w:rPr>
          <w:b/>
          <w:i/>
        </w:rPr>
        <w:t>Публичное акционерное общество «Совкомбанк»</w:t>
      </w:r>
    </w:p>
    <w:p w14:paraId="12FFF421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Сокращенное фирменное наименование: </w:t>
      </w:r>
      <w:r w:rsidRPr="00BF1096">
        <w:rPr>
          <w:b/>
          <w:i/>
        </w:rPr>
        <w:t>ПАО «Совкомбанк»</w:t>
      </w:r>
    </w:p>
    <w:p w14:paraId="004558AE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BF1096">
        <w:rPr>
          <w:rFonts w:eastAsia="Cambria"/>
          <w:lang w:eastAsia="en-US"/>
        </w:rPr>
        <w:t>Место нахождения:</w:t>
      </w:r>
      <w:r w:rsidRPr="00BF1096">
        <w:rPr>
          <w:rFonts w:eastAsia="Cambria"/>
          <w:bCs/>
          <w:iCs/>
          <w:lang w:eastAsia="en-US"/>
        </w:rPr>
        <w:t xml:space="preserve"> </w:t>
      </w:r>
      <w:r w:rsidRPr="00BF1096">
        <w:rPr>
          <w:b/>
          <w:i/>
          <w:color w:val="000000"/>
        </w:rPr>
        <w:t xml:space="preserve">Российская Федерация, </w:t>
      </w:r>
      <w:r w:rsidRPr="00BF1096">
        <w:rPr>
          <w:b/>
          <w:bCs/>
          <w:i/>
        </w:rPr>
        <w:t>156000, Костромская область, г. Кострома, проспект Текстильщиков, д. 46</w:t>
      </w:r>
    </w:p>
    <w:p w14:paraId="7F67B1A5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Почтовый адрес: </w:t>
      </w:r>
      <w:r w:rsidRPr="00BF1096">
        <w:rPr>
          <w:b/>
          <w:i/>
          <w:color w:val="000000"/>
        </w:rPr>
        <w:t xml:space="preserve">Российская Федерация, </w:t>
      </w:r>
      <w:r w:rsidRPr="00BF1096">
        <w:rPr>
          <w:b/>
          <w:bCs/>
          <w:i/>
        </w:rPr>
        <w:t>156000, Костромская область, г. Кострома, проспект Текстильщиков, д. 46</w:t>
      </w:r>
    </w:p>
    <w:p w14:paraId="48170E1D" w14:textId="77777777" w:rsidR="00F10DA9" w:rsidRPr="00BF1096" w:rsidRDefault="00F10DA9" w:rsidP="00F10DA9">
      <w:pPr>
        <w:adjustRightInd w:val="0"/>
        <w:ind w:firstLine="567"/>
        <w:jc w:val="both"/>
        <w:rPr>
          <w:b/>
          <w:i/>
        </w:rPr>
      </w:pPr>
      <w:r w:rsidRPr="00BF1096">
        <w:rPr>
          <w:b/>
          <w:i/>
        </w:rPr>
        <w:t>Московский филиал ПАО «Совкомбанк», Адрес: 123100, г. Москва, Краснопресненская наб., д.14, стр.1</w:t>
      </w:r>
    </w:p>
    <w:p w14:paraId="37854A79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ИНН: </w:t>
      </w:r>
      <w:r w:rsidRPr="00BF1096">
        <w:rPr>
          <w:b/>
          <w:bCs/>
          <w:i/>
        </w:rPr>
        <w:t>4401116480</w:t>
      </w:r>
    </w:p>
    <w:p w14:paraId="0F86D8EE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ОГРН: </w:t>
      </w:r>
      <w:r w:rsidRPr="00BF1096">
        <w:rPr>
          <w:b/>
          <w:i/>
        </w:rPr>
        <w:t>1144400000425</w:t>
      </w:r>
    </w:p>
    <w:p w14:paraId="433CD530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>Номер лицензии:</w:t>
      </w:r>
      <w:r w:rsidRPr="00BF1096">
        <w:rPr>
          <w:b/>
          <w:i/>
        </w:rPr>
        <w:t xml:space="preserve"> 144-11954-100000 (на осуществление брокерской деятельности)</w:t>
      </w:r>
    </w:p>
    <w:p w14:paraId="0FCB6B28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Дата выдачи: </w:t>
      </w:r>
      <w:r w:rsidRPr="00BF1096">
        <w:rPr>
          <w:rStyle w:val="subst"/>
        </w:rPr>
        <w:t>27 января 2009 года</w:t>
      </w:r>
    </w:p>
    <w:p w14:paraId="09DA9369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BF1096">
        <w:rPr>
          <w:rFonts w:eastAsia="Cambria"/>
          <w:lang w:eastAsia="en-US"/>
        </w:rPr>
        <w:t xml:space="preserve">Срок действия: </w:t>
      </w:r>
      <w:r w:rsidRPr="00BF1096">
        <w:rPr>
          <w:rFonts w:eastAsia="Cambria"/>
          <w:b/>
          <w:bCs/>
          <w:i/>
          <w:iCs/>
          <w:lang w:eastAsia="en-US"/>
        </w:rPr>
        <w:t>без ограничения срока действия</w:t>
      </w:r>
    </w:p>
    <w:p w14:paraId="2155C743" w14:textId="77777777" w:rsidR="00F10DA9" w:rsidRPr="00BF1096" w:rsidRDefault="00F10DA9" w:rsidP="00F10DA9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BF1096">
        <w:rPr>
          <w:rFonts w:eastAsia="Cambria"/>
          <w:lang w:eastAsia="en-US"/>
        </w:rPr>
        <w:t xml:space="preserve">Орган, выдавший указанную лицензию: </w:t>
      </w:r>
      <w:r w:rsidRPr="00BF1096">
        <w:rPr>
          <w:rFonts w:eastAsia="Cambria"/>
          <w:b/>
          <w:bCs/>
          <w:i/>
          <w:iCs/>
          <w:lang w:eastAsia="en-US"/>
        </w:rPr>
        <w:t>ФСФР России</w:t>
      </w:r>
    </w:p>
    <w:p w14:paraId="72CA1DF1" w14:textId="77777777" w:rsidR="00F10DA9" w:rsidRPr="00BF1096" w:rsidRDefault="00F10DA9" w:rsidP="00AD1853">
      <w:pPr>
        <w:ind w:firstLine="539"/>
        <w:jc w:val="both"/>
        <w:rPr>
          <w:b/>
          <w:bCs/>
          <w:i/>
          <w:iCs/>
        </w:rPr>
      </w:pPr>
    </w:p>
    <w:p w14:paraId="4EEBA721" w14:textId="77777777" w:rsidR="00F10DA9" w:rsidRPr="00BF1096" w:rsidRDefault="00F10DA9" w:rsidP="00AD1853">
      <w:pPr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Основные функции Андеррайтера указаны в п. 8.3. Программы. </w:t>
      </w:r>
    </w:p>
    <w:p w14:paraId="41776B24" w14:textId="77777777" w:rsidR="006C2A3A" w:rsidRPr="00BF1096" w:rsidRDefault="006C2A3A" w:rsidP="00AD1853">
      <w:pPr>
        <w:ind w:firstLine="539"/>
        <w:jc w:val="both"/>
        <w:rPr>
          <w:b/>
          <w:bCs/>
          <w:i/>
          <w:iCs/>
        </w:rPr>
      </w:pPr>
    </w:p>
    <w:p w14:paraId="1D5608DD" w14:textId="77777777" w:rsidR="00AD1853" w:rsidRPr="00BF1096" w:rsidRDefault="00AD1853" w:rsidP="00AD1853">
      <w:pPr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Иные сведения, подлежащие указанию в настоящем пункте, приведены в п</w:t>
      </w:r>
      <w:r w:rsidR="00F10DA9" w:rsidRPr="00BF1096">
        <w:rPr>
          <w:b/>
          <w:bCs/>
          <w:i/>
          <w:iCs/>
        </w:rPr>
        <w:t>.</w:t>
      </w:r>
      <w:r w:rsidRPr="00BF1096">
        <w:rPr>
          <w:b/>
          <w:bCs/>
          <w:i/>
          <w:iCs/>
        </w:rPr>
        <w:t xml:space="preserve"> 8.3 Программы.</w:t>
      </w:r>
    </w:p>
    <w:p w14:paraId="089ED663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50934E1C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8.4. Цена (цены) или порядок определения цены размещения облигаций</w:t>
      </w:r>
    </w:p>
    <w:p w14:paraId="3E286037" w14:textId="77777777" w:rsidR="00017B23" w:rsidRPr="00BF1096" w:rsidRDefault="00017B23" w:rsidP="00CB6BE3">
      <w:pPr>
        <w:adjustRightInd w:val="0"/>
        <w:ind w:firstLine="540"/>
        <w:jc w:val="both"/>
      </w:pPr>
    </w:p>
    <w:p w14:paraId="2DFFE1DE" w14:textId="77777777" w:rsidR="00532F95" w:rsidRPr="00BF1096" w:rsidRDefault="00532F95" w:rsidP="003B5083">
      <w:pPr>
        <w:adjustRightInd w:val="0"/>
        <w:ind w:firstLine="539"/>
        <w:jc w:val="both"/>
        <w:rPr>
          <w:b/>
          <w:i/>
        </w:rPr>
      </w:pPr>
      <w:r w:rsidRPr="00BF1096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</w:t>
      </w:r>
      <w:r w:rsidR="00C40A31" w:rsidRPr="00BF1096">
        <w:rPr>
          <w:b/>
          <w:i/>
        </w:rPr>
        <w:t>, что соответствует</w:t>
      </w:r>
      <w:r w:rsidR="00C40A12" w:rsidRPr="00BF1096">
        <w:rPr>
          <w:b/>
          <w:i/>
        </w:rPr>
        <w:t xml:space="preserve"> 1 000 (Одн</w:t>
      </w:r>
      <w:r w:rsidR="003B5083" w:rsidRPr="00BF1096">
        <w:rPr>
          <w:b/>
          <w:i/>
        </w:rPr>
        <w:t>а</w:t>
      </w:r>
      <w:r w:rsidR="00C40A12" w:rsidRPr="00BF1096">
        <w:rPr>
          <w:b/>
          <w:i/>
        </w:rPr>
        <w:t xml:space="preserve"> тысяч</w:t>
      </w:r>
      <w:r w:rsidR="003B5083" w:rsidRPr="00BF1096">
        <w:rPr>
          <w:b/>
          <w:i/>
        </w:rPr>
        <w:t>а</w:t>
      </w:r>
      <w:r w:rsidR="00C40A12" w:rsidRPr="00BF1096">
        <w:rPr>
          <w:b/>
          <w:i/>
        </w:rPr>
        <w:t>) рублей</w:t>
      </w:r>
      <w:r w:rsidR="003F05E8" w:rsidRPr="00BF1096">
        <w:rPr>
          <w:b/>
          <w:i/>
        </w:rPr>
        <w:t xml:space="preserve"> на одну Биржевую облигацию</w:t>
      </w:r>
      <w:r w:rsidR="00C40A12" w:rsidRPr="00BF1096">
        <w:rPr>
          <w:b/>
          <w:i/>
        </w:rPr>
        <w:t>.</w:t>
      </w:r>
    </w:p>
    <w:p w14:paraId="4C88CADA" w14:textId="77777777" w:rsidR="00532F95" w:rsidRPr="00BF1096" w:rsidRDefault="00532F95" w:rsidP="00532F95">
      <w:pPr>
        <w:ind w:firstLine="540"/>
        <w:jc w:val="both"/>
        <w:rPr>
          <w:b/>
          <w:i/>
        </w:rPr>
      </w:pPr>
      <w:r w:rsidRPr="00BF1096">
        <w:rPr>
          <w:b/>
          <w:i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</w:t>
      </w:r>
      <w:r w:rsidR="00F471BC" w:rsidRPr="00BF1096">
        <w:rPr>
          <w:b/>
          <w:i/>
        </w:rPr>
        <w:t xml:space="preserve">6 </w:t>
      </w:r>
      <w:r w:rsidR="00F471BC" w:rsidRPr="00BF1096">
        <w:rPr>
          <w:b/>
          <w:i/>
          <w:u w:val="single"/>
        </w:rPr>
        <w:t>Условий выпуска.</w:t>
      </w:r>
      <w:r w:rsidR="00F471BC" w:rsidRPr="00BF1096">
        <w:rPr>
          <w:b/>
          <w:i/>
        </w:rPr>
        <w:t xml:space="preserve"> </w:t>
      </w:r>
      <w:r w:rsidRPr="00BF1096">
        <w:rPr>
          <w:b/>
          <w:i/>
        </w:rPr>
        <w:t xml:space="preserve"> </w:t>
      </w:r>
    </w:p>
    <w:p w14:paraId="36DAF8CB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0987574B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8.5. Условия и порядок оплаты облигаций</w:t>
      </w:r>
    </w:p>
    <w:p w14:paraId="282CA007" w14:textId="77777777" w:rsidR="00017B23" w:rsidRPr="00BF1096" w:rsidRDefault="00017B23" w:rsidP="00CB6BE3">
      <w:pPr>
        <w:adjustRightInd w:val="0"/>
        <w:ind w:firstLine="540"/>
        <w:jc w:val="both"/>
      </w:pPr>
    </w:p>
    <w:p w14:paraId="530406D5" w14:textId="77777777" w:rsidR="00F471BC" w:rsidRPr="00BF1096" w:rsidRDefault="00F471BC" w:rsidP="00F471BC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BF1096">
        <w:rPr>
          <w:b/>
          <w:i/>
        </w:rPr>
        <w:t xml:space="preserve">Биржевые облигации оплачиваются </w:t>
      </w:r>
      <w:r w:rsidRPr="00BF1096">
        <w:rPr>
          <w:b/>
          <w:bCs/>
          <w:i/>
          <w:iCs/>
        </w:rPr>
        <w:t>в денежной форме</w:t>
      </w:r>
      <w:r w:rsidRPr="00BF1096">
        <w:rPr>
          <w:b/>
          <w:i/>
        </w:rPr>
        <w:t xml:space="preserve"> в безналичном порядке</w:t>
      </w:r>
      <w:r w:rsidRPr="00BF1096">
        <w:rPr>
          <w:b/>
          <w:bCs/>
          <w:i/>
          <w:iCs/>
        </w:rPr>
        <w:t xml:space="preserve"> в российских рублях.</w:t>
      </w:r>
      <w:r w:rsidRPr="00BF1096">
        <w:rPr>
          <w:b/>
          <w:i/>
        </w:rPr>
        <w:t xml:space="preserve"> </w:t>
      </w:r>
    </w:p>
    <w:p w14:paraId="5C86EE7F" w14:textId="77777777" w:rsidR="00F471BC" w:rsidRPr="00BF1096" w:rsidRDefault="00F471BC" w:rsidP="00CF4B07">
      <w:pPr>
        <w:shd w:val="clear" w:color="auto" w:fill="FFFFFF"/>
        <w:ind w:firstLine="567"/>
        <w:jc w:val="both"/>
        <w:rPr>
          <w:color w:val="000000"/>
        </w:rPr>
      </w:pPr>
    </w:p>
    <w:p w14:paraId="3F78652A" w14:textId="77777777" w:rsidR="00CF4B07" w:rsidRPr="00BF1096" w:rsidRDefault="00CF4B07" w:rsidP="00CF4B07">
      <w:pPr>
        <w:shd w:val="clear" w:color="auto" w:fill="FFFFFF"/>
        <w:ind w:firstLine="567"/>
        <w:jc w:val="both"/>
        <w:rPr>
          <w:color w:val="000000"/>
        </w:rPr>
      </w:pPr>
      <w:r w:rsidRPr="00BF1096"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Биржевых облигаций:  </w:t>
      </w:r>
    </w:p>
    <w:p w14:paraId="08CDCCBC" w14:textId="77777777" w:rsidR="00CF4B07" w:rsidRPr="00BF1096" w:rsidRDefault="00CF4B07" w:rsidP="00CF4B07">
      <w:pPr>
        <w:ind w:firstLine="567"/>
        <w:jc w:val="both"/>
        <w:rPr>
          <w:u w:val="single"/>
        </w:rPr>
      </w:pPr>
      <w:r w:rsidRPr="00BF1096">
        <w:rPr>
          <w:u w:val="single"/>
        </w:rPr>
        <w:lastRenderedPageBreak/>
        <w:t>Владелец счета:</w:t>
      </w:r>
    </w:p>
    <w:p w14:paraId="5A33FEEB" w14:textId="77777777" w:rsidR="00CF4B07" w:rsidRPr="00BF1096" w:rsidRDefault="00CF4B07" w:rsidP="00CF4B07">
      <w:pPr>
        <w:adjustRightInd w:val="0"/>
        <w:ind w:firstLine="567"/>
        <w:rPr>
          <w:rFonts w:eastAsia="Calibri"/>
          <w:b/>
          <w:i/>
        </w:rPr>
      </w:pPr>
      <w:r w:rsidRPr="00BF1096">
        <w:t xml:space="preserve">Полное фирменное наименование: </w:t>
      </w:r>
      <w:r w:rsidRPr="00BF1096">
        <w:rPr>
          <w:rFonts w:eastAsia="Calibri"/>
          <w:b/>
          <w:i/>
        </w:rPr>
        <w:t>Публичное акционерное общество «Совкомбанк»</w:t>
      </w:r>
    </w:p>
    <w:p w14:paraId="17C7672C" w14:textId="77777777" w:rsidR="00CF4B07" w:rsidRPr="00BF1096" w:rsidRDefault="00CF4B07" w:rsidP="00CF4B07">
      <w:pPr>
        <w:adjustRightInd w:val="0"/>
        <w:ind w:firstLine="567"/>
        <w:rPr>
          <w:rFonts w:eastAsia="Calibri"/>
          <w:b/>
          <w:i/>
        </w:rPr>
      </w:pPr>
      <w:r w:rsidRPr="00BF1096">
        <w:t xml:space="preserve">Сокращенное фирменное наименование: </w:t>
      </w:r>
      <w:r w:rsidRPr="00BF1096">
        <w:rPr>
          <w:rFonts w:eastAsia="Calibri"/>
          <w:b/>
          <w:i/>
        </w:rPr>
        <w:t>ПАО «Совкомбанк»</w:t>
      </w:r>
    </w:p>
    <w:p w14:paraId="57CDC8BE" w14:textId="77777777" w:rsidR="00CF4B07" w:rsidRPr="00BF1096" w:rsidRDefault="00CF4B07" w:rsidP="00CF4B07">
      <w:pPr>
        <w:widowControl w:val="0"/>
        <w:adjustRightInd w:val="0"/>
        <w:spacing w:after="5"/>
        <w:ind w:right="56" w:firstLine="567"/>
        <w:jc w:val="both"/>
        <w:rPr>
          <w:bCs/>
          <w:iCs/>
        </w:rPr>
      </w:pPr>
      <w:r w:rsidRPr="00BF1096">
        <w:rPr>
          <w:bCs/>
          <w:iCs/>
        </w:rPr>
        <w:t xml:space="preserve">ИНН/КПП: </w:t>
      </w:r>
      <w:r w:rsidRPr="00BF1096">
        <w:rPr>
          <w:b/>
          <w:bCs/>
          <w:i/>
        </w:rPr>
        <w:t>4401116480/440101001</w:t>
      </w:r>
    </w:p>
    <w:p w14:paraId="0C9AFEFD" w14:textId="77777777" w:rsidR="00CF4B07" w:rsidRPr="00BF1096" w:rsidRDefault="00CF4B07" w:rsidP="00CF4B07">
      <w:pPr>
        <w:widowControl w:val="0"/>
        <w:adjustRightInd w:val="0"/>
        <w:spacing w:after="5"/>
        <w:ind w:right="56" w:firstLine="567"/>
        <w:jc w:val="both"/>
        <w:rPr>
          <w:b/>
          <w:bCs/>
          <w:i/>
          <w:iCs/>
        </w:rPr>
      </w:pPr>
      <w:r w:rsidRPr="00BF1096">
        <w:rPr>
          <w:bCs/>
          <w:iCs/>
        </w:rPr>
        <w:t>Номер счета:</w:t>
      </w:r>
      <w:r w:rsidRPr="00BF1096">
        <w:rPr>
          <w:b/>
          <w:bCs/>
          <w:iCs/>
        </w:rPr>
        <w:t xml:space="preserve"> </w:t>
      </w:r>
      <w:r w:rsidRPr="00BF1096">
        <w:rPr>
          <w:rFonts w:eastAsia="Calibri"/>
          <w:b/>
          <w:i/>
        </w:rPr>
        <w:t>30411810100001001029</w:t>
      </w:r>
    </w:p>
    <w:p w14:paraId="3134DAD8" w14:textId="77777777" w:rsidR="00CF4B07" w:rsidRPr="00BF1096" w:rsidRDefault="00CF4B07" w:rsidP="00CF4B07">
      <w:pPr>
        <w:shd w:val="clear" w:color="auto" w:fill="FFFFFF"/>
        <w:ind w:firstLine="567"/>
        <w:jc w:val="both"/>
        <w:rPr>
          <w:u w:val="single"/>
        </w:rPr>
      </w:pPr>
      <w:r w:rsidRPr="00BF1096">
        <w:rPr>
          <w:u w:val="single"/>
        </w:rPr>
        <w:t>Сведения о кредитной организации:</w:t>
      </w:r>
    </w:p>
    <w:p w14:paraId="53BC6D61" w14:textId="77777777" w:rsidR="00F471BC" w:rsidRPr="00BF1096" w:rsidRDefault="00F471BC" w:rsidP="00F471BC">
      <w:pPr>
        <w:shd w:val="clear" w:color="auto" w:fill="FFFFFF"/>
        <w:ind w:firstLine="567"/>
        <w:jc w:val="both"/>
      </w:pPr>
      <w:r w:rsidRPr="00BF1096">
        <w:t xml:space="preserve">Полное фирменное наименование: </w:t>
      </w:r>
      <w:r w:rsidRPr="00BF1096">
        <w:rPr>
          <w:b/>
          <w:i/>
        </w:rPr>
        <w:t>Небанковская кредитная организация акционерное общество «Национальный расчетный депозитарий»</w:t>
      </w:r>
    </w:p>
    <w:p w14:paraId="7EBD0511" w14:textId="77777777" w:rsidR="00F471BC" w:rsidRPr="00BF1096" w:rsidRDefault="00F471BC" w:rsidP="00F471BC">
      <w:pPr>
        <w:shd w:val="clear" w:color="auto" w:fill="FFFFFF"/>
        <w:ind w:firstLine="567"/>
        <w:jc w:val="both"/>
      </w:pPr>
      <w:r w:rsidRPr="00BF1096">
        <w:t xml:space="preserve">Сокращенное фирменное наименование: </w:t>
      </w:r>
      <w:r w:rsidRPr="00BF1096">
        <w:rPr>
          <w:b/>
          <w:i/>
        </w:rPr>
        <w:t xml:space="preserve">НКО </w:t>
      </w:r>
      <w:r w:rsidRPr="00BF1096">
        <w:rPr>
          <w:b/>
          <w:bCs/>
          <w:i/>
          <w:iCs/>
        </w:rPr>
        <w:t>АО</w:t>
      </w:r>
      <w:r w:rsidRPr="00BF1096">
        <w:rPr>
          <w:b/>
          <w:i/>
        </w:rPr>
        <w:t xml:space="preserve"> НРД</w:t>
      </w:r>
    </w:p>
    <w:p w14:paraId="34784D6B" w14:textId="77777777" w:rsidR="00F471BC" w:rsidRPr="00BF1096" w:rsidRDefault="00F471BC" w:rsidP="00F471BC">
      <w:pPr>
        <w:adjustRightInd w:val="0"/>
        <w:ind w:firstLine="567"/>
        <w:jc w:val="both"/>
      </w:pPr>
      <w:r w:rsidRPr="00BF1096">
        <w:t xml:space="preserve">Место нахождения: </w:t>
      </w:r>
      <w:r w:rsidRPr="00BF1096">
        <w:rPr>
          <w:b/>
          <w:i/>
        </w:rPr>
        <w:t>город Москва, улица Спартаковская, дом 12</w:t>
      </w:r>
      <w:r w:rsidRPr="00BF1096">
        <w:t xml:space="preserve"> </w:t>
      </w:r>
    </w:p>
    <w:p w14:paraId="063EDF9C" w14:textId="77777777" w:rsidR="00F471BC" w:rsidRPr="00BF1096" w:rsidRDefault="00F471BC" w:rsidP="00F471BC">
      <w:pPr>
        <w:ind w:firstLine="567"/>
        <w:jc w:val="both"/>
      </w:pPr>
      <w:r w:rsidRPr="00BF1096">
        <w:t xml:space="preserve">Почтовый адрес: </w:t>
      </w:r>
      <w:r w:rsidRPr="00BF1096">
        <w:rPr>
          <w:b/>
          <w:bCs/>
          <w:i/>
          <w:iCs/>
        </w:rPr>
        <w:t>105066, г. Москва, ул. Спартаковская, дом 12</w:t>
      </w:r>
    </w:p>
    <w:p w14:paraId="35152011" w14:textId="77777777" w:rsidR="00F471BC" w:rsidRPr="00BF1096" w:rsidRDefault="00F471BC" w:rsidP="00F471BC">
      <w:pPr>
        <w:shd w:val="clear" w:color="auto" w:fill="FFFFFF"/>
        <w:tabs>
          <w:tab w:val="left" w:pos="284"/>
        </w:tabs>
        <w:autoSpaceDE/>
        <w:autoSpaceDN/>
        <w:ind w:firstLine="567"/>
        <w:jc w:val="both"/>
        <w:rPr>
          <w:rFonts w:ascii="Calibri" w:hAnsi="Calibri"/>
          <w:b/>
          <w:i/>
          <w:spacing w:val="-1"/>
        </w:rPr>
      </w:pPr>
      <w:r w:rsidRPr="00BF1096">
        <w:t>ИНН:</w:t>
      </w:r>
      <w:r w:rsidRPr="00BF1096">
        <w:rPr>
          <w:rFonts w:ascii="Calibri" w:hAnsi="Calibri"/>
          <w:b/>
          <w:i/>
          <w:spacing w:val="-1"/>
        </w:rPr>
        <w:t xml:space="preserve"> </w:t>
      </w:r>
      <w:r w:rsidRPr="00BF1096">
        <w:rPr>
          <w:b/>
          <w:i/>
        </w:rPr>
        <w:t>7702165310</w:t>
      </w:r>
    </w:p>
    <w:p w14:paraId="067BEF17" w14:textId="77777777" w:rsidR="00F471BC" w:rsidRPr="00BF1096" w:rsidRDefault="00F471BC" w:rsidP="00F471BC">
      <w:pPr>
        <w:shd w:val="clear" w:color="auto" w:fill="FFFFFF"/>
        <w:ind w:firstLine="567"/>
        <w:jc w:val="both"/>
      </w:pPr>
      <w:r w:rsidRPr="00BF1096">
        <w:t xml:space="preserve">К/с: </w:t>
      </w:r>
      <w:r w:rsidRPr="00BF1096">
        <w:rPr>
          <w:b/>
          <w:i/>
        </w:rPr>
        <w:t xml:space="preserve">30105810345250000505 </w:t>
      </w:r>
      <w:r w:rsidRPr="00BF1096">
        <w:rPr>
          <w:rFonts w:eastAsia="Calibri"/>
          <w:b/>
          <w:i/>
          <w:lang w:eastAsia="en-US"/>
        </w:rPr>
        <w:t>в</w:t>
      </w:r>
      <w:r w:rsidRPr="00BF1096">
        <w:t xml:space="preserve"> </w:t>
      </w:r>
      <w:r w:rsidRPr="00BF1096">
        <w:rPr>
          <w:rFonts w:eastAsia="Calibri"/>
          <w:b/>
          <w:i/>
          <w:lang w:eastAsia="en-US"/>
        </w:rPr>
        <w:t>ГУ Банка России по ЦФО</w:t>
      </w:r>
    </w:p>
    <w:p w14:paraId="5B9000B3" w14:textId="77777777" w:rsidR="00F471BC" w:rsidRPr="00BF1096" w:rsidRDefault="00F471BC" w:rsidP="00F471BC">
      <w:pPr>
        <w:shd w:val="clear" w:color="auto" w:fill="FFFFFF"/>
        <w:ind w:firstLine="567"/>
        <w:jc w:val="both"/>
        <w:rPr>
          <w:b/>
          <w:szCs w:val="22"/>
        </w:rPr>
      </w:pPr>
      <w:r w:rsidRPr="00BF1096">
        <w:rPr>
          <w:szCs w:val="22"/>
        </w:rPr>
        <w:t xml:space="preserve">БИК: </w:t>
      </w:r>
      <w:r w:rsidRPr="00BF1096">
        <w:rPr>
          <w:b/>
          <w:i/>
          <w:iCs/>
          <w:spacing w:val="-6"/>
          <w:szCs w:val="22"/>
        </w:rPr>
        <w:t>044525505</w:t>
      </w:r>
    </w:p>
    <w:p w14:paraId="3E77A779" w14:textId="77777777" w:rsidR="00CF4B07" w:rsidRPr="00BF1096" w:rsidRDefault="00CF4B07" w:rsidP="00CB6BE3">
      <w:pPr>
        <w:adjustRightInd w:val="0"/>
        <w:ind w:firstLine="540"/>
        <w:jc w:val="both"/>
      </w:pPr>
    </w:p>
    <w:p w14:paraId="0F609BA3" w14:textId="77777777" w:rsidR="00CF4B07" w:rsidRPr="00BF1096" w:rsidRDefault="00CF4B07" w:rsidP="00CF4B07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BF1096">
        <w:rPr>
          <w:rFonts w:eastAsia="MS Mincho"/>
          <w:b/>
          <w:bCs/>
          <w:i/>
          <w:iCs/>
          <w:color w:val="000000"/>
        </w:rPr>
        <w:t xml:space="preserve">Иные сведения, подлежащие указанию в настоящем пункте, приведены в п. 8.5 Программы. </w:t>
      </w:r>
    </w:p>
    <w:p w14:paraId="083F650E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03147D57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44192F5F" w14:textId="77777777" w:rsidR="00017B23" w:rsidRPr="00BF1096" w:rsidRDefault="00017B23" w:rsidP="00CB6BE3">
      <w:pPr>
        <w:adjustRightInd w:val="0"/>
        <w:ind w:firstLine="540"/>
        <w:jc w:val="both"/>
      </w:pPr>
    </w:p>
    <w:p w14:paraId="153B3545" w14:textId="77777777" w:rsidR="00CF4B07" w:rsidRPr="00BF1096" w:rsidRDefault="00CF4B07" w:rsidP="00CF4B07">
      <w:pPr>
        <w:shd w:val="clear" w:color="auto" w:fill="FFFFFF"/>
        <w:ind w:firstLine="567"/>
        <w:jc w:val="both"/>
      </w:pPr>
      <w:r w:rsidRPr="00BF1096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BF1096">
        <w:t xml:space="preserve"> </w:t>
      </w:r>
      <w:r w:rsidRPr="00BF1096">
        <w:rPr>
          <w:rFonts w:eastAsia="Times New Roman,BoldItalic"/>
          <w:b/>
          <w:bCs/>
          <w:i/>
          <w:iCs/>
        </w:rPr>
        <w:t>приведены в п. 8.6 Программы.</w:t>
      </w:r>
    </w:p>
    <w:p w14:paraId="1B7755CF" w14:textId="77777777" w:rsidR="00CF4B07" w:rsidRPr="00BF1096" w:rsidRDefault="00CF4B07" w:rsidP="00CB6BE3">
      <w:pPr>
        <w:adjustRightInd w:val="0"/>
        <w:ind w:firstLine="540"/>
        <w:jc w:val="both"/>
        <w:rPr>
          <w:b/>
        </w:rPr>
      </w:pPr>
    </w:p>
    <w:p w14:paraId="4C23B373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 Порядок и условия погашения и выплаты доходов по облигациям</w:t>
      </w:r>
    </w:p>
    <w:p w14:paraId="10A82709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1DEE3919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9.1. Форма погашения облигаций</w:t>
      </w:r>
    </w:p>
    <w:p w14:paraId="571129BB" w14:textId="77777777" w:rsidR="00017B23" w:rsidRPr="00BF1096" w:rsidRDefault="00017B23" w:rsidP="00CB6BE3">
      <w:pPr>
        <w:adjustRightInd w:val="0"/>
        <w:ind w:firstLine="540"/>
        <w:jc w:val="both"/>
      </w:pPr>
    </w:p>
    <w:p w14:paraId="487AC6DF" w14:textId="77777777" w:rsidR="00CF4B07" w:rsidRPr="00BF1096" w:rsidRDefault="00CF4B07" w:rsidP="00CF4B07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Погашение Биржевых облигаций производится денежными средствами в </w:t>
      </w:r>
      <w:r w:rsidR="004B1496" w:rsidRPr="00BF1096">
        <w:rPr>
          <w:b/>
          <w:i/>
          <w:u w:val="single"/>
        </w:rPr>
        <w:t>российских рублях</w:t>
      </w:r>
      <w:r w:rsidRPr="00BF1096">
        <w:rPr>
          <w:b/>
          <w:i/>
        </w:rPr>
        <w:t xml:space="preserve"> в безналичном порядке.</w:t>
      </w:r>
    </w:p>
    <w:p w14:paraId="292C2DFB" w14:textId="77777777" w:rsidR="00CF4B07" w:rsidRPr="00BF1096" w:rsidRDefault="00CF4B07" w:rsidP="00CF4B07">
      <w:pPr>
        <w:adjustRightInd w:val="0"/>
        <w:ind w:firstLine="540"/>
        <w:jc w:val="both"/>
        <w:rPr>
          <w:b/>
          <w:bCs/>
        </w:rPr>
      </w:pPr>
      <w:r w:rsidRPr="00BF1096">
        <w:rPr>
          <w:b/>
          <w:bCs/>
          <w:i/>
          <w:iCs/>
        </w:rPr>
        <w:t>Возможность выбора владельцами Биржевых облигаций иных форм погашения Биржевых облигаций не предусмотрена.</w:t>
      </w:r>
    </w:p>
    <w:p w14:paraId="1EECCF47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7DD88924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9.2. Порядок и условия погашения облигаций</w:t>
      </w:r>
    </w:p>
    <w:p w14:paraId="77122CAD" w14:textId="77777777" w:rsidR="00017B23" w:rsidRPr="00BF1096" w:rsidRDefault="00017B23" w:rsidP="00CB6BE3">
      <w:pPr>
        <w:adjustRightInd w:val="0"/>
        <w:ind w:firstLine="540"/>
        <w:jc w:val="both"/>
      </w:pPr>
    </w:p>
    <w:p w14:paraId="0F48D9C5" w14:textId="77777777" w:rsidR="00CB6BE3" w:rsidRPr="00BF1096" w:rsidRDefault="00CF4B07" w:rsidP="00CB6BE3">
      <w:pPr>
        <w:adjustRightInd w:val="0"/>
        <w:ind w:firstLine="540"/>
        <w:jc w:val="both"/>
      </w:pPr>
      <w:r w:rsidRPr="00BF1096">
        <w:t>С</w:t>
      </w:r>
      <w:r w:rsidR="00CB6BE3" w:rsidRPr="00BF1096">
        <w:t>рок (дата) погашения облигаций или порядок ег</w:t>
      </w:r>
      <w:r w:rsidRPr="00BF1096">
        <w:t>о (ее) определения:</w:t>
      </w:r>
    </w:p>
    <w:p w14:paraId="78D703D9" w14:textId="77777777" w:rsidR="004B1496" w:rsidRPr="00BF1096" w:rsidRDefault="00CF4B07" w:rsidP="00CF4B07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Биржевые облигации погашаются в </w:t>
      </w:r>
      <w:r w:rsidR="0056315C" w:rsidRPr="00BF1096">
        <w:rPr>
          <w:b/>
          <w:i/>
        </w:rPr>
        <w:t>3 </w:t>
      </w:r>
      <w:r w:rsidR="00696424" w:rsidRPr="00BF1096">
        <w:rPr>
          <w:b/>
          <w:i/>
        </w:rPr>
        <w:t xml:space="preserve">640 </w:t>
      </w:r>
      <w:r w:rsidR="0056315C" w:rsidRPr="00BF1096">
        <w:rPr>
          <w:b/>
          <w:i/>
        </w:rPr>
        <w:t xml:space="preserve">(Три тысячи </w:t>
      </w:r>
      <w:r w:rsidR="00696424" w:rsidRPr="00BF1096">
        <w:rPr>
          <w:b/>
          <w:i/>
        </w:rPr>
        <w:t>шестьсот сороковой</w:t>
      </w:r>
      <w:r w:rsidR="0056315C" w:rsidRPr="00BF1096">
        <w:rPr>
          <w:b/>
          <w:i/>
        </w:rPr>
        <w:t>)</w:t>
      </w:r>
      <w:r w:rsidR="0056315C" w:rsidRPr="00BF1096">
        <w:rPr>
          <w:b/>
          <w:i/>
          <w:sz w:val="24"/>
          <w:szCs w:val="24"/>
        </w:rPr>
        <w:t xml:space="preserve"> </w:t>
      </w:r>
      <w:r w:rsidR="004B1496" w:rsidRPr="00BF1096">
        <w:rPr>
          <w:b/>
          <w:i/>
        </w:rPr>
        <w:t>день с даты начала размещения биржевых облигаций.</w:t>
      </w:r>
    </w:p>
    <w:p w14:paraId="6BBB9F41" w14:textId="77777777" w:rsidR="00CF4B07" w:rsidRPr="00BF1096" w:rsidRDefault="00CF4B07" w:rsidP="00CF4B07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Дата начала и дата окончания погашения совпадают.</w:t>
      </w:r>
    </w:p>
    <w:p w14:paraId="17D97188" w14:textId="77777777" w:rsidR="00CF4B07" w:rsidRPr="00BF1096" w:rsidRDefault="00CF4B07" w:rsidP="00CB6BE3">
      <w:pPr>
        <w:adjustRightInd w:val="0"/>
        <w:ind w:firstLine="540"/>
        <w:jc w:val="both"/>
      </w:pPr>
    </w:p>
    <w:p w14:paraId="0BE53E0F" w14:textId="77777777" w:rsidR="00CB6BE3" w:rsidRPr="00BF1096" w:rsidRDefault="00CF4B07" w:rsidP="00CB6BE3">
      <w:pPr>
        <w:adjustRightInd w:val="0"/>
        <w:ind w:firstLine="540"/>
        <w:jc w:val="both"/>
      </w:pPr>
      <w:r w:rsidRPr="00BF1096">
        <w:t>П</w:t>
      </w:r>
      <w:r w:rsidR="00CB6BE3" w:rsidRPr="00BF1096">
        <w:t>орядок и условия погашения облигаций</w:t>
      </w:r>
      <w:r w:rsidR="007361FC" w:rsidRPr="00BF1096">
        <w:t>:</w:t>
      </w:r>
    </w:p>
    <w:p w14:paraId="748A7C25" w14:textId="77777777" w:rsidR="007361FC" w:rsidRPr="00BF1096" w:rsidRDefault="007361FC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Порядок и условия погашения </w:t>
      </w:r>
      <w:r w:rsidR="004B1496" w:rsidRPr="00BF1096">
        <w:rPr>
          <w:b/>
          <w:i/>
        </w:rPr>
        <w:t>Б</w:t>
      </w:r>
      <w:r w:rsidRPr="00BF1096">
        <w:rPr>
          <w:b/>
          <w:i/>
        </w:rPr>
        <w:t xml:space="preserve">иржевых облигаций приведены в п. 9.2. Программы. </w:t>
      </w:r>
    </w:p>
    <w:p w14:paraId="7FC98834" w14:textId="77777777" w:rsidR="00365812" w:rsidRPr="00BF1096" w:rsidRDefault="00365812" w:rsidP="004B1496">
      <w:pPr>
        <w:adjustRightInd w:val="0"/>
        <w:ind w:firstLine="539"/>
        <w:jc w:val="both"/>
        <w:rPr>
          <w:b/>
          <w:i/>
        </w:rPr>
      </w:pPr>
    </w:p>
    <w:p w14:paraId="717B4154" w14:textId="77777777" w:rsidR="004B1496" w:rsidRPr="00BF1096" w:rsidRDefault="004B1496" w:rsidP="004B1496">
      <w:pPr>
        <w:adjustRightInd w:val="0"/>
        <w:ind w:firstLine="539"/>
        <w:jc w:val="both"/>
        <w:rPr>
          <w:b/>
          <w:i/>
        </w:rPr>
      </w:pPr>
      <w:r w:rsidRPr="00BF1096">
        <w:rPr>
          <w:b/>
          <w:i/>
        </w:rPr>
        <w:t>При погашении Биржевых облигаций выплачивается также купонный доход за последний купонный период</w:t>
      </w:r>
      <w:r w:rsidR="0056315C" w:rsidRPr="00BF1096">
        <w:rPr>
          <w:b/>
          <w:i/>
        </w:rPr>
        <w:t>.</w:t>
      </w:r>
    </w:p>
    <w:p w14:paraId="208618E5" w14:textId="77777777" w:rsidR="004B1496" w:rsidRPr="00BF1096" w:rsidRDefault="004B1496" w:rsidP="00CB6BE3">
      <w:pPr>
        <w:adjustRightInd w:val="0"/>
        <w:ind w:firstLine="540"/>
        <w:jc w:val="both"/>
        <w:rPr>
          <w:b/>
        </w:rPr>
      </w:pPr>
    </w:p>
    <w:p w14:paraId="5375D9E3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9.3. Порядок определения дохода, выплачиваемого по каждой облигации</w:t>
      </w:r>
    </w:p>
    <w:p w14:paraId="6B34CB5B" w14:textId="77777777" w:rsidR="00017B23" w:rsidRPr="00BF1096" w:rsidRDefault="00017B23" w:rsidP="00CB6BE3">
      <w:pPr>
        <w:adjustRightInd w:val="0"/>
        <w:ind w:firstLine="540"/>
        <w:jc w:val="both"/>
      </w:pPr>
    </w:p>
    <w:p w14:paraId="636A3F7E" w14:textId="77777777" w:rsidR="00365812" w:rsidRPr="00BF1096" w:rsidRDefault="00365812" w:rsidP="007361FC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По Биржевым облигациям предусмотрено получение купонного дохода. </w:t>
      </w:r>
    </w:p>
    <w:p w14:paraId="7E12B217" w14:textId="77777777" w:rsidR="007361FC" w:rsidRPr="00BF1096" w:rsidRDefault="007361FC" w:rsidP="007361FC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Доходом</w:t>
      </w:r>
      <w:r w:rsidRPr="00BF1096">
        <w:rPr>
          <w:b/>
          <w:bCs/>
          <w:i/>
        </w:rPr>
        <w:t xml:space="preserve"> по </w:t>
      </w:r>
      <w:r w:rsidRPr="00BF1096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14:paraId="2E471D15" w14:textId="77777777" w:rsidR="00365812" w:rsidRPr="00BF1096" w:rsidRDefault="007361FC" w:rsidP="007361FC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Биржевые облигации имеют </w:t>
      </w:r>
      <w:r w:rsidR="00696424" w:rsidRPr="00BF1096">
        <w:rPr>
          <w:b/>
          <w:bCs/>
          <w:i/>
          <w:iCs/>
        </w:rPr>
        <w:t xml:space="preserve">40 </w:t>
      </w:r>
      <w:r w:rsidRPr="00BF1096">
        <w:rPr>
          <w:b/>
          <w:bCs/>
          <w:i/>
          <w:iCs/>
        </w:rPr>
        <w:t>купонных периодов.</w:t>
      </w:r>
    </w:p>
    <w:p w14:paraId="79338ADD" w14:textId="77777777" w:rsidR="00365812" w:rsidRPr="00BF1096" w:rsidRDefault="00365812" w:rsidP="007361FC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Длительность </w:t>
      </w:r>
      <w:r w:rsidR="00A370E7" w:rsidRPr="00BF1096">
        <w:rPr>
          <w:b/>
          <w:bCs/>
          <w:i/>
          <w:iCs/>
        </w:rPr>
        <w:t>каждого купонного</w:t>
      </w:r>
      <w:r w:rsidRPr="00BF1096">
        <w:rPr>
          <w:b/>
          <w:bCs/>
          <w:i/>
          <w:iCs/>
        </w:rPr>
        <w:t xml:space="preserve"> период</w:t>
      </w:r>
      <w:r w:rsidR="00A370E7" w:rsidRPr="00BF1096">
        <w:rPr>
          <w:b/>
          <w:bCs/>
          <w:i/>
          <w:iCs/>
        </w:rPr>
        <w:t>а</w:t>
      </w:r>
      <w:r w:rsidRPr="00BF1096">
        <w:rPr>
          <w:b/>
          <w:bCs/>
          <w:i/>
          <w:iCs/>
        </w:rPr>
        <w:t xml:space="preserve"> составляет </w:t>
      </w:r>
      <w:r w:rsidR="00696424" w:rsidRPr="00BF1096">
        <w:rPr>
          <w:b/>
          <w:bCs/>
          <w:i/>
          <w:iCs/>
        </w:rPr>
        <w:t>91 день</w:t>
      </w:r>
      <w:r w:rsidRPr="00BF1096">
        <w:rPr>
          <w:b/>
          <w:bCs/>
          <w:i/>
          <w:iCs/>
        </w:rPr>
        <w:t xml:space="preserve">. </w:t>
      </w:r>
    </w:p>
    <w:p w14:paraId="49633120" w14:textId="77777777" w:rsidR="00CA0F69" w:rsidRPr="00BF1096" w:rsidRDefault="00CA0F69" w:rsidP="007361FC">
      <w:pPr>
        <w:adjustRightInd w:val="0"/>
        <w:ind w:firstLine="567"/>
        <w:jc w:val="both"/>
        <w:rPr>
          <w:b/>
          <w:bCs/>
          <w:i/>
          <w:iCs/>
        </w:rPr>
      </w:pPr>
    </w:p>
    <w:p w14:paraId="7D6087BD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Дата начала каждого купонного периода определяется по формуле:</w:t>
      </w:r>
    </w:p>
    <w:p w14:paraId="7B446C2C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ДНКП(i) = ДНР +</w:t>
      </w:r>
      <w:r w:rsidR="00696424" w:rsidRPr="00BF1096">
        <w:rPr>
          <w:b/>
          <w:bCs/>
          <w:i/>
        </w:rPr>
        <w:t xml:space="preserve">91 </w:t>
      </w:r>
      <w:r w:rsidRPr="00BF1096">
        <w:rPr>
          <w:b/>
          <w:bCs/>
          <w:i/>
        </w:rPr>
        <w:t>* (i-1), где</w:t>
      </w:r>
    </w:p>
    <w:p w14:paraId="0AF6C069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37402954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  <w:lang w:val="en-US"/>
        </w:rPr>
        <w:t>i</w:t>
      </w:r>
      <w:r w:rsidRPr="00BF1096">
        <w:rPr>
          <w:b/>
          <w:bCs/>
          <w:i/>
        </w:rPr>
        <w:t xml:space="preserve"> - порядковый номер соответствующего купонного периода, (i=1,2,3…</w:t>
      </w:r>
      <w:r w:rsidR="00696424" w:rsidRPr="00BF1096">
        <w:rPr>
          <w:b/>
          <w:bCs/>
          <w:i/>
        </w:rPr>
        <w:t>4</w:t>
      </w:r>
      <w:r w:rsidR="0056315C" w:rsidRPr="00BF1096">
        <w:rPr>
          <w:b/>
          <w:bCs/>
          <w:i/>
        </w:rPr>
        <w:t>0</w:t>
      </w:r>
      <w:r w:rsidRPr="00BF1096">
        <w:rPr>
          <w:b/>
          <w:bCs/>
          <w:i/>
        </w:rPr>
        <w:t>);</w:t>
      </w:r>
    </w:p>
    <w:p w14:paraId="337E434C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ДНКП(</w:t>
      </w:r>
      <w:r w:rsidRPr="00BF1096">
        <w:rPr>
          <w:b/>
          <w:bCs/>
          <w:i/>
          <w:lang w:val="en-US"/>
        </w:rPr>
        <w:t>i</w:t>
      </w:r>
      <w:r w:rsidRPr="00BF1096">
        <w:rPr>
          <w:b/>
          <w:bCs/>
          <w:i/>
        </w:rPr>
        <w:t>) – дата начала i-го купонного периода.</w:t>
      </w:r>
    </w:p>
    <w:p w14:paraId="0DE894E7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</w:p>
    <w:p w14:paraId="2EA510AD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Дата окончания каждого купонного периода определяется по формуле:</w:t>
      </w:r>
    </w:p>
    <w:p w14:paraId="0D7D7D84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 xml:space="preserve">ДОКП(i) = ДНР + </w:t>
      </w:r>
      <w:r w:rsidR="00696424" w:rsidRPr="00BF1096">
        <w:rPr>
          <w:b/>
          <w:bCs/>
          <w:i/>
        </w:rPr>
        <w:t xml:space="preserve">91 </w:t>
      </w:r>
      <w:r w:rsidRPr="00BF1096">
        <w:rPr>
          <w:b/>
          <w:bCs/>
          <w:i/>
        </w:rPr>
        <w:t>* i, где</w:t>
      </w:r>
    </w:p>
    <w:p w14:paraId="2244DB11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4694D1CC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  <w:lang w:val="en-US"/>
        </w:rPr>
        <w:t>i</w:t>
      </w:r>
      <w:r w:rsidRPr="00BF1096">
        <w:rPr>
          <w:b/>
          <w:bCs/>
          <w:i/>
        </w:rPr>
        <w:t xml:space="preserve"> - порядковый номер соответствующего купонного периода, (i=1,2,3…</w:t>
      </w:r>
      <w:r w:rsidR="00696424" w:rsidRPr="00BF1096">
        <w:rPr>
          <w:b/>
          <w:bCs/>
          <w:i/>
        </w:rPr>
        <w:t>4</w:t>
      </w:r>
      <w:r w:rsidR="0056315C" w:rsidRPr="00BF1096">
        <w:rPr>
          <w:b/>
          <w:bCs/>
          <w:i/>
        </w:rPr>
        <w:t>0</w:t>
      </w:r>
      <w:r w:rsidRPr="00BF1096">
        <w:rPr>
          <w:b/>
          <w:bCs/>
          <w:i/>
        </w:rPr>
        <w:t>);</w:t>
      </w:r>
    </w:p>
    <w:p w14:paraId="564168E8" w14:textId="77777777" w:rsidR="00CA0F69" w:rsidRPr="00BF1096" w:rsidRDefault="00CA0F69" w:rsidP="00CA0F69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ДОКП(</w:t>
      </w:r>
      <w:r w:rsidRPr="00BF1096">
        <w:rPr>
          <w:b/>
          <w:bCs/>
          <w:i/>
          <w:lang w:val="en-US"/>
        </w:rPr>
        <w:t>i</w:t>
      </w:r>
      <w:r w:rsidRPr="00BF1096">
        <w:rPr>
          <w:b/>
          <w:bCs/>
          <w:i/>
        </w:rPr>
        <w:t>) – дата окончания i-го купонного периода.</w:t>
      </w:r>
    </w:p>
    <w:p w14:paraId="26627868" w14:textId="77777777" w:rsidR="00CA0F69" w:rsidRPr="00BF1096" w:rsidRDefault="00CA0F69" w:rsidP="007361FC">
      <w:pPr>
        <w:adjustRightInd w:val="0"/>
        <w:ind w:firstLine="567"/>
        <w:jc w:val="both"/>
        <w:rPr>
          <w:b/>
          <w:bCs/>
          <w:i/>
          <w:iCs/>
        </w:rPr>
      </w:pPr>
    </w:p>
    <w:p w14:paraId="2AB1E561" w14:textId="77777777" w:rsidR="00AB5934" w:rsidRPr="00BF1096" w:rsidRDefault="00AB5934" w:rsidP="00AB5934">
      <w:pPr>
        <w:adjustRightInd w:val="0"/>
        <w:ind w:firstLine="539"/>
        <w:jc w:val="both"/>
      </w:pPr>
      <w:r w:rsidRPr="00BF1096">
        <w:t>Порядок определения размера дохода, выплачиваемого по каждому купону:</w:t>
      </w:r>
    </w:p>
    <w:p w14:paraId="05B98B8A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 xml:space="preserve">Расчет суммы </w:t>
      </w:r>
      <w:r w:rsidR="00C960AA" w:rsidRPr="00BF1096">
        <w:rPr>
          <w:b/>
          <w:bCs/>
          <w:i/>
        </w:rPr>
        <w:t>купонного дохода</w:t>
      </w:r>
      <w:r w:rsidRPr="00BF1096">
        <w:rPr>
          <w:b/>
          <w:bCs/>
          <w:i/>
        </w:rPr>
        <w:t xml:space="preserve"> по каждому i-му купону на одну Биржевую облигацию производится по следующей формуле:</w:t>
      </w:r>
    </w:p>
    <w:p w14:paraId="3A2AE3AE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lang w:val="fr-FR"/>
        </w:rPr>
      </w:pPr>
      <w:r w:rsidRPr="00BF1096">
        <w:rPr>
          <w:b/>
          <w:bCs/>
          <w:i/>
        </w:rPr>
        <w:t>К</w:t>
      </w:r>
      <w:r w:rsidR="00265EC3" w:rsidRPr="00BF1096">
        <w:rPr>
          <w:b/>
          <w:bCs/>
          <w:i/>
        </w:rPr>
        <w:t>Д</w:t>
      </w:r>
      <w:r w:rsidRPr="00BF1096">
        <w:rPr>
          <w:b/>
          <w:bCs/>
          <w:i/>
          <w:lang w:val="fr-FR"/>
        </w:rPr>
        <w:t>i</w:t>
      </w:r>
      <w:r w:rsidRPr="00BF1096">
        <w:rPr>
          <w:b/>
          <w:bCs/>
          <w:i/>
          <w:lang w:val="en-US"/>
        </w:rPr>
        <w:t xml:space="preserve"> </w:t>
      </w:r>
      <w:r w:rsidRPr="00BF1096">
        <w:rPr>
          <w:b/>
          <w:bCs/>
          <w:i/>
          <w:lang w:val="fr-FR"/>
        </w:rPr>
        <w:t>= 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lang w:val="fr-FR"/>
        </w:rPr>
        <w:t xml:space="preserve"> * Nom * (</w:t>
      </w:r>
      <w:r w:rsidRPr="00BF1096">
        <w:rPr>
          <w:b/>
          <w:bCs/>
          <w:i/>
        </w:rPr>
        <w:t>ДОКП</w:t>
      </w:r>
      <w:r w:rsidRPr="00BF1096">
        <w:rPr>
          <w:b/>
          <w:bCs/>
          <w:i/>
          <w:lang w:val="fr-FR"/>
        </w:rPr>
        <w:t xml:space="preserve">(i) - </w:t>
      </w:r>
      <w:r w:rsidRPr="00BF1096">
        <w:rPr>
          <w:b/>
          <w:bCs/>
          <w:i/>
        </w:rPr>
        <w:t>ДНКП</w:t>
      </w:r>
      <w:r w:rsidRPr="00BF1096">
        <w:rPr>
          <w:b/>
          <w:bCs/>
          <w:i/>
          <w:lang w:val="fr-FR"/>
        </w:rPr>
        <w:t xml:space="preserve">(i)) / (365 * 100%), </w:t>
      </w:r>
    </w:p>
    <w:p w14:paraId="1A6D6D0B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где</w:t>
      </w:r>
    </w:p>
    <w:p w14:paraId="72FD08DF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КДi - величина купонного дохода по каждой Биржевой облигации по i-му купонному периоду</w:t>
      </w:r>
      <w:r w:rsidRPr="00BF1096">
        <w:rPr>
          <w:b/>
          <w:bCs/>
          <w:i/>
          <w:iCs/>
        </w:rPr>
        <w:t xml:space="preserve"> (в рублях)</w:t>
      </w:r>
      <w:r w:rsidRPr="00BF1096">
        <w:rPr>
          <w:b/>
          <w:bCs/>
          <w:i/>
        </w:rPr>
        <w:t>;</w:t>
      </w:r>
    </w:p>
    <w:p w14:paraId="704A56F5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Nom –</w:t>
      </w:r>
      <w:r w:rsidR="00BA1985" w:rsidRPr="00BF1096">
        <w:rPr>
          <w:b/>
          <w:bCs/>
          <w:i/>
        </w:rPr>
        <w:t xml:space="preserve"> </w:t>
      </w:r>
      <w:r w:rsidR="0056315C" w:rsidRPr="00BF1096">
        <w:rPr>
          <w:b/>
          <w:bCs/>
          <w:i/>
        </w:rPr>
        <w:t xml:space="preserve">непогашенная часть </w:t>
      </w:r>
      <w:r w:rsidRPr="00BF1096">
        <w:rPr>
          <w:b/>
          <w:bCs/>
          <w:i/>
        </w:rPr>
        <w:t>номинальн</w:t>
      </w:r>
      <w:r w:rsidR="0056315C" w:rsidRPr="00BF1096">
        <w:rPr>
          <w:b/>
          <w:bCs/>
          <w:i/>
        </w:rPr>
        <w:t>ой</w:t>
      </w:r>
      <w:r w:rsidRPr="00BF1096">
        <w:rPr>
          <w:b/>
          <w:bCs/>
          <w:i/>
        </w:rPr>
        <w:t xml:space="preserve"> стоимост</w:t>
      </w:r>
      <w:r w:rsidR="0056315C" w:rsidRPr="00BF1096">
        <w:rPr>
          <w:b/>
          <w:bCs/>
          <w:i/>
        </w:rPr>
        <w:t>и</w:t>
      </w:r>
      <w:r w:rsidRPr="00BF1096">
        <w:rPr>
          <w:b/>
          <w:bCs/>
          <w:i/>
        </w:rPr>
        <w:t xml:space="preserve"> одной Биржевой облигации (в </w:t>
      </w:r>
      <w:r w:rsidRPr="00BF1096">
        <w:rPr>
          <w:b/>
          <w:bCs/>
          <w:i/>
          <w:iCs/>
        </w:rPr>
        <w:t>рублях</w:t>
      </w:r>
      <w:r w:rsidRPr="00BF1096">
        <w:rPr>
          <w:b/>
          <w:bCs/>
          <w:i/>
        </w:rPr>
        <w:t>);</w:t>
      </w:r>
    </w:p>
    <w:p w14:paraId="6EF6F042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Ci - размер процентной ставки по i-му купону, проценты годовых;</w:t>
      </w:r>
    </w:p>
    <w:p w14:paraId="126C0C8A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ДНКП(i) – дата начала i-го купонного периода.</w:t>
      </w:r>
    </w:p>
    <w:p w14:paraId="5629C7A6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ДОКП(i) – дата окончания i-го купонного периода.</w:t>
      </w:r>
    </w:p>
    <w:p w14:paraId="1BDD0A04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i - порядковый номер купонного периода (i=1,2,3…</w:t>
      </w:r>
      <w:r w:rsidR="00696424" w:rsidRPr="00BF1096">
        <w:rPr>
          <w:b/>
          <w:bCs/>
          <w:i/>
        </w:rPr>
        <w:t>4</w:t>
      </w:r>
      <w:r w:rsidR="009A76FF" w:rsidRPr="00BF1096">
        <w:rPr>
          <w:b/>
          <w:bCs/>
          <w:i/>
        </w:rPr>
        <w:t>0</w:t>
      </w:r>
      <w:r w:rsidRPr="00BF1096">
        <w:rPr>
          <w:b/>
          <w:bCs/>
          <w:i/>
        </w:rPr>
        <w:t>).</w:t>
      </w:r>
    </w:p>
    <w:p w14:paraId="09D605B6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72A5CAD1" w14:textId="77777777" w:rsidR="00AB5934" w:rsidRPr="00BF1096" w:rsidRDefault="00AB5934" w:rsidP="007361FC">
      <w:pPr>
        <w:adjustRightInd w:val="0"/>
        <w:ind w:firstLine="539"/>
        <w:jc w:val="both"/>
        <w:rPr>
          <w:b/>
          <w:bCs/>
          <w:i/>
        </w:rPr>
      </w:pPr>
    </w:p>
    <w:p w14:paraId="5D629A80" w14:textId="77777777" w:rsidR="00AB5934" w:rsidRPr="00BF1096" w:rsidRDefault="00AB5934" w:rsidP="00AB5934">
      <w:pPr>
        <w:ind w:firstLine="539"/>
        <w:jc w:val="both"/>
      </w:pPr>
      <w:r w:rsidRPr="00BF1096">
        <w:t>Порядок определения процентной ставки:</w:t>
      </w:r>
    </w:p>
    <w:p w14:paraId="2ACE13F7" w14:textId="77777777" w:rsidR="0078069A" w:rsidRPr="00BF1096" w:rsidRDefault="0078069A" w:rsidP="0078069A">
      <w:pPr>
        <w:adjustRightInd w:val="0"/>
        <w:ind w:firstLine="567"/>
        <w:jc w:val="both"/>
        <w:rPr>
          <w:b/>
          <w:bCs/>
          <w:i/>
        </w:rPr>
      </w:pPr>
      <w:r w:rsidRPr="00BF1096">
        <w:rPr>
          <w:b/>
          <w:bCs/>
          <w:i/>
        </w:rPr>
        <w:t xml:space="preserve">Процентная ставка </w:t>
      </w:r>
      <w:r w:rsidRPr="00BF1096">
        <w:rPr>
          <w:b/>
          <w:bCs/>
          <w:i/>
          <w:u w:val="single"/>
        </w:rPr>
        <w:t>по первому купону</w:t>
      </w:r>
      <w:r w:rsidRPr="00BF1096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облигаций.</w:t>
      </w:r>
    </w:p>
    <w:p w14:paraId="3EE0C10C" w14:textId="77777777" w:rsidR="0078069A" w:rsidRPr="00BF1096" w:rsidRDefault="0078069A" w:rsidP="007361FC">
      <w:pPr>
        <w:adjustRightInd w:val="0"/>
        <w:ind w:firstLine="567"/>
        <w:jc w:val="both"/>
        <w:rPr>
          <w:b/>
          <w:bCs/>
          <w:i/>
        </w:rPr>
      </w:pPr>
      <w:r w:rsidRPr="00BF1096">
        <w:rPr>
          <w:b/>
          <w:bCs/>
          <w:i/>
        </w:rPr>
        <w:t xml:space="preserve">Процентная ставка </w:t>
      </w:r>
      <w:r w:rsidRPr="00BF1096">
        <w:rPr>
          <w:b/>
          <w:bCs/>
          <w:i/>
          <w:u w:val="single"/>
        </w:rPr>
        <w:t xml:space="preserve">по купонам, начиная со второго по </w:t>
      </w:r>
      <w:r w:rsidR="00696424" w:rsidRPr="00BF1096">
        <w:rPr>
          <w:b/>
          <w:bCs/>
          <w:i/>
          <w:u w:val="single"/>
        </w:rPr>
        <w:t xml:space="preserve">сороковой </w:t>
      </w:r>
      <w:r w:rsidR="003B5083" w:rsidRPr="00BF1096">
        <w:rPr>
          <w:b/>
          <w:bCs/>
          <w:i/>
          <w:u w:val="single"/>
        </w:rPr>
        <w:t>включительно</w:t>
      </w:r>
      <w:r w:rsidRPr="00BF1096">
        <w:rPr>
          <w:b/>
          <w:bCs/>
          <w:i/>
          <w:u w:val="single"/>
        </w:rPr>
        <w:t>,</w:t>
      </w:r>
      <w:r w:rsidRPr="00BF1096">
        <w:rPr>
          <w:b/>
          <w:bCs/>
          <w:i/>
        </w:rPr>
        <w:t xml:space="preserve"> </w:t>
      </w:r>
      <w:r w:rsidR="00AB5934" w:rsidRPr="00BF1096">
        <w:rPr>
          <w:b/>
          <w:bCs/>
          <w:i/>
        </w:rPr>
        <w:t>определяется по формуле с переменными, значения которых не могут изменяться в зависимости от усмотрения Эмитента:</w:t>
      </w:r>
    </w:p>
    <w:p w14:paraId="4F5ACCCA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Формула расчета процентной ставки определяется как:</w:t>
      </w:r>
    </w:p>
    <w:p w14:paraId="696F3CA5" w14:textId="58A01460" w:rsidR="0069642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</w:rPr>
        <w:t xml:space="preserve"> = ОФЗ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</w:rPr>
        <w:t xml:space="preserve"> + </w:t>
      </w:r>
      <w:r w:rsidR="00193AC8" w:rsidRPr="00BF1096">
        <w:rPr>
          <w:b/>
          <w:bCs/>
          <w:i/>
        </w:rPr>
        <w:t>1</w:t>
      </w:r>
      <w:r w:rsidRPr="00BF1096">
        <w:rPr>
          <w:b/>
          <w:bCs/>
          <w:i/>
        </w:rPr>
        <w:t xml:space="preserve">%, </w:t>
      </w:r>
      <w:r w:rsidR="00696424" w:rsidRPr="00BF1096">
        <w:rPr>
          <w:b/>
          <w:bCs/>
          <w:i/>
        </w:rPr>
        <w:t>но не более 15</w:t>
      </w:r>
      <w:r w:rsidR="003923A6" w:rsidRPr="00BF1096">
        <w:rPr>
          <w:b/>
          <w:bCs/>
          <w:i/>
        </w:rPr>
        <w:t>,00</w:t>
      </w:r>
      <w:r w:rsidR="00696424" w:rsidRPr="00BF1096">
        <w:rPr>
          <w:b/>
          <w:bCs/>
          <w:i/>
        </w:rPr>
        <w:t xml:space="preserve">% годовых, </w:t>
      </w:r>
    </w:p>
    <w:p w14:paraId="6B7668EB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</w:rPr>
        <w:t>где:</w:t>
      </w:r>
    </w:p>
    <w:p w14:paraId="38A3FD8D" w14:textId="77777777" w:rsidR="00AB5934" w:rsidRPr="00BF1096" w:rsidRDefault="00AB5934" w:rsidP="00AB5934">
      <w:pPr>
        <w:ind w:firstLine="539"/>
        <w:jc w:val="both"/>
        <w:rPr>
          <w:b/>
          <w:i/>
        </w:rPr>
      </w:pPr>
      <w:r w:rsidRPr="00BF1096">
        <w:rPr>
          <w:b/>
          <w:i/>
        </w:rPr>
        <w:t>С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i/>
        </w:rPr>
        <w:t xml:space="preserve"> – процентная ставка  </w:t>
      </w:r>
      <w:r w:rsidRPr="00BF1096">
        <w:rPr>
          <w:b/>
          <w:bCs/>
          <w:i/>
          <w:lang w:val="fr-FR"/>
        </w:rPr>
        <w:t>i</w:t>
      </w:r>
      <w:r w:rsidRPr="00BF1096">
        <w:rPr>
          <w:b/>
          <w:i/>
        </w:rPr>
        <w:t>-го купонного периода (</w:t>
      </w:r>
      <w:r w:rsidRPr="00BF1096">
        <w:rPr>
          <w:b/>
          <w:bCs/>
          <w:i/>
          <w:lang w:val="fr-FR"/>
        </w:rPr>
        <w:t>i</w:t>
      </w:r>
      <w:r w:rsidRPr="00BF1096">
        <w:rPr>
          <w:b/>
          <w:i/>
        </w:rPr>
        <w:t>=2, ...</w:t>
      </w:r>
      <w:r w:rsidR="00696424" w:rsidRPr="00BF1096">
        <w:rPr>
          <w:b/>
          <w:i/>
        </w:rPr>
        <w:t>4</w:t>
      </w:r>
      <w:r w:rsidR="009A76FF" w:rsidRPr="00BF1096">
        <w:rPr>
          <w:b/>
          <w:i/>
        </w:rPr>
        <w:t>0</w:t>
      </w:r>
      <w:r w:rsidRPr="00BF1096">
        <w:rPr>
          <w:b/>
          <w:i/>
        </w:rPr>
        <w:t xml:space="preserve">), проценты годовых; </w:t>
      </w:r>
    </w:p>
    <w:p w14:paraId="0642DF92" w14:textId="77777777" w:rsidR="00AB5934" w:rsidRPr="00BF1096" w:rsidRDefault="00AB5934" w:rsidP="00AB5934">
      <w:pPr>
        <w:ind w:firstLine="539"/>
        <w:jc w:val="both"/>
        <w:rPr>
          <w:b/>
          <w:i/>
        </w:rPr>
      </w:pPr>
      <w:r w:rsidRPr="00BF1096">
        <w:rPr>
          <w:b/>
          <w:i/>
        </w:rPr>
        <w:t>ОФЗ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i/>
        </w:rPr>
        <w:t xml:space="preserve"> – значение точки на кривой бескупонной доходности </w:t>
      </w:r>
      <w:r w:rsidR="009A76FF" w:rsidRPr="00BF1096">
        <w:rPr>
          <w:b/>
          <w:i/>
        </w:rPr>
        <w:t xml:space="preserve">(в процентах годовых) </w:t>
      </w:r>
      <w:r w:rsidRPr="00BF1096">
        <w:rPr>
          <w:b/>
          <w:i/>
        </w:rPr>
        <w:t xml:space="preserve">государственных ценных бумаг со сроком погашения </w:t>
      </w:r>
      <w:r w:rsidR="009A76FF" w:rsidRPr="00BF1096">
        <w:rPr>
          <w:b/>
          <w:i/>
        </w:rPr>
        <w:t xml:space="preserve">1 </w:t>
      </w:r>
      <w:r w:rsidR="009D67EA" w:rsidRPr="00BF1096">
        <w:rPr>
          <w:b/>
          <w:i/>
        </w:rPr>
        <w:t>год</w:t>
      </w:r>
      <w:r w:rsidRPr="00BF1096">
        <w:rPr>
          <w:b/>
          <w:i/>
        </w:rPr>
        <w:t xml:space="preserve"> (G-кривая), публикуемое на официальном сайте ПАО Московская Биржа или по иному адресу, если такой будет определен Биржей по состоянию на конец 7-го рабочего дня, предшествующего </w:t>
      </w:r>
      <w:r w:rsidR="009A76FF" w:rsidRPr="00BF1096">
        <w:rPr>
          <w:b/>
          <w:i/>
        </w:rPr>
        <w:t xml:space="preserve">дате </w:t>
      </w:r>
      <w:r w:rsidRPr="00BF1096">
        <w:rPr>
          <w:b/>
          <w:i/>
        </w:rPr>
        <w:t>начал</w:t>
      </w:r>
      <w:r w:rsidR="009A76FF" w:rsidRPr="00BF1096">
        <w:rPr>
          <w:b/>
          <w:i/>
        </w:rPr>
        <w:t>а</w:t>
      </w:r>
      <w:r w:rsidRPr="00BF1096">
        <w:rPr>
          <w:b/>
          <w:i/>
        </w:rPr>
        <w:t xml:space="preserve"> i-го купонного периода</w:t>
      </w:r>
      <w:r w:rsidR="00443209" w:rsidRPr="00BF1096">
        <w:rPr>
          <w:b/>
          <w:i/>
        </w:rPr>
        <w:t xml:space="preserve"> (дата расчета</w:t>
      </w:r>
      <w:r w:rsidR="00443209" w:rsidRPr="00BF1096">
        <w:rPr>
          <w:b/>
          <w:bCs/>
          <w:i/>
        </w:rPr>
        <w:t xml:space="preserve"> C</w:t>
      </w:r>
      <w:r w:rsidR="00443209" w:rsidRPr="00BF1096">
        <w:rPr>
          <w:b/>
          <w:bCs/>
          <w:i/>
          <w:vertAlign w:val="subscript"/>
          <w:lang w:val="fr-FR"/>
        </w:rPr>
        <w:t>i</w:t>
      </w:r>
      <w:r w:rsidR="00443209" w:rsidRPr="00BF1096">
        <w:rPr>
          <w:b/>
          <w:i/>
        </w:rPr>
        <w:t>)</w:t>
      </w:r>
      <w:r w:rsidRPr="00BF1096">
        <w:rPr>
          <w:b/>
          <w:i/>
        </w:rPr>
        <w:t>. В случае если на указанную дату определения ставки на официальном сайте ПАО Московская Биржа не будет указано значение точки на кривой бескупонной доходности по государственным</w:t>
      </w:r>
      <w:r w:rsidR="00BA1985" w:rsidRPr="00BF1096">
        <w:rPr>
          <w:b/>
          <w:i/>
        </w:rPr>
        <w:t xml:space="preserve"> ценным</w:t>
      </w:r>
      <w:r w:rsidRPr="00BF1096">
        <w:rPr>
          <w:b/>
          <w:i/>
        </w:rPr>
        <w:t xml:space="preserve"> бумагам (ОФЗ) </w:t>
      </w:r>
      <w:r w:rsidR="00443209" w:rsidRPr="00BF1096">
        <w:rPr>
          <w:b/>
          <w:i/>
        </w:rPr>
        <w:t xml:space="preserve">со сроком погашения 1 </w:t>
      </w:r>
      <w:r w:rsidR="009D67EA" w:rsidRPr="00BF1096">
        <w:rPr>
          <w:b/>
          <w:i/>
        </w:rPr>
        <w:t>год</w:t>
      </w:r>
      <w:r w:rsidRPr="00BF1096">
        <w:rPr>
          <w:b/>
          <w:i/>
        </w:rPr>
        <w:t>, для целей расчета купонного дохода будет использоваться значение для ближайшего меньшего срока, в отношении которого такое значение опубликовано.</w:t>
      </w:r>
    </w:p>
    <w:p w14:paraId="4E87933E" w14:textId="77777777" w:rsidR="00AB5934" w:rsidRPr="00BF1096" w:rsidRDefault="00AB5934" w:rsidP="00AB5934">
      <w:pPr>
        <w:ind w:firstLine="539"/>
        <w:jc w:val="both"/>
        <w:rPr>
          <w:b/>
          <w:i/>
        </w:rPr>
      </w:pPr>
      <w:r w:rsidRPr="00BF1096">
        <w:rPr>
          <w:b/>
          <w:i/>
        </w:rPr>
        <w:t>Величина значения С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i/>
        </w:rPr>
        <w:t xml:space="preserve"> рассчитывается с точностью до сотой доли процента (округление производится по правилам математического округления, а именно: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2289BFF" w14:textId="77777777" w:rsidR="00AB5934" w:rsidRPr="00BF1096" w:rsidRDefault="00AB5934" w:rsidP="007361FC">
      <w:pPr>
        <w:adjustRightInd w:val="0"/>
        <w:ind w:firstLine="567"/>
        <w:jc w:val="both"/>
        <w:rPr>
          <w:b/>
          <w:bCs/>
          <w:i/>
          <w:color w:val="FF0000"/>
        </w:rPr>
      </w:pPr>
    </w:p>
    <w:p w14:paraId="5A8B251E" w14:textId="7D61F1DA" w:rsidR="003923A6" w:rsidRPr="00BF1096" w:rsidRDefault="003923A6" w:rsidP="003923A6">
      <w:pPr>
        <w:ind w:firstLine="539"/>
        <w:jc w:val="both"/>
        <w:rPr>
          <w:b/>
          <w:i/>
        </w:rPr>
      </w:pPr>
      <w:r w:rsidRPr="00BF1096">
        <w:rPr>
          <w:b/>
          <w:i/>
        </w:rPr>
        <w:t xml:space="preserve">Процентная ставка 2-40 купонов не может составлять величину более 15,00% годовых.  </w:t>
      </w:r>
    </w:p>
    <w:p w14:paraId="2AA1CA91" w14:textId="77777777" w:rsidR="003923A6" w:rsidRPr="00BF1096" w:rsidRDefault="003923A6" w:rsidP="007361FC">
      <w:pPr>
        <w:adjustRightInd w:val="0"/>
        <w:ind w:firstLine="567"/>
        <w:jc w:val="both"/>
        <w:rPr>
          <w:b/>
          <w:bCs/>
          <w:i/>
          <w:color w:val="FF0000"/>
        </w:rPr>
      </w:pPr>
    </w:p>
    <w:p w14:paraId="2AF563C0" w14:textId="087D9F7E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  <w:color w:val="000000" w:themeColor="text1"/>
        </w:rPr>
        <w:t>Информация о величине процентных ставок по купонам</w:t>
      </w:r>
      <w:r w:rsidR="00A56F6F" w:rsidRPr="00BF1096">
        <w:rPr>
          <w:b/>
          <w:bCs/>
          <w:i/>
          <w:color w:val="000000" w:themeColor="text1"/>
        </w:rPr>
        <w:t xml:space="preserve"> </w:t>
      </w:r>
      <w:r w:rsidRPr="00BF1096">
        <w:rPr>
          <w:b/>
          <w:bCs/>
          <w:i/>
          <w:color w:val="000000" w:themeColor="text1"/>
        </w:rPr>
        <w:t xml:space="preserve">раскрывается Эмитентом в соответствии с п. 11 </w:t>
      </w:r>
      <w:r w:rsidRPr="00BF1096">
        <w:rPr>
          <w:b/>
          <w:bCs/>
          <w:i/>
        </w:rPr>
        <w:t>Программы.</w:t>
      </w:r>
    </w:p>
    <w:p w14:paraId="2300759F" w14:textId="565C6091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>Рассчитанное в соответствии с вышеизложенным порядком значение 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 раскрывается Эмитентом в форме сообщения о существенном факте в следующем порядке: </w:t>
      </w:r>
    </w:p>
    <w:p w14:paraId="63AD296E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 xml:space="preserve">- в Ленте новостей - не позднее 1 (Одного) дня с даты расчета значения </w:t>
      </w:r>
      <w:r w:rsidR="00265EC3" w:rsidRPr="00BF1096">
        <w:rPr>
          <w:b/>
          <w:bCs/>
          <w:i/>
          <w:color w:val="000000" w:themeColor="text1"/>
        </w:rPr>
        <w:t>C</w:t>
      </w:r>
      <w:r w:rsidR="00265EC3"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; </w:t>
      </w:r>
    </w:p>
    <w:p w14:paraId="051B448B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 xml:space="preserve">- на странице в Сети Интернет - не позднее 2 (Двух) дней с даты расчета значения </w:t>
      </w:r>
      <w:r w:rsidR="00265EC3" w:rsidRPr="00BF1096">
        <w:rPr>
          <w:b/>
          <w:bCs/>
          <w:i/>
          <w:color w:val="000000" w:themeColor="text1"/>
        </w:rPr>
        <w:t>C</w:t>
      </w:r>
      <w:r w:rsidR="00265EC3"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. </w:t>
      </w:r>
    </w:p>
    <w:p w14:paraId="02214B56" w14:textId="77777777" w:rsidR="00AB5934" w:rsidRPr="00BF1096" w:rsidRDefault="00AB5934" w:rsidP="00AB593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 xml:space="preserve">Эмитент информирует Биржу о процентной ставке по следующему купонному периоду, рассчитываемой согласно настоящему пункту, не позднее 1 (Одного) дня с даты расчета значения </w:t>
      </w:r>
      <w:r w:rsidR="00265EC3" w:rsidRPr="00BF1096">
        <w:rPr>
          <w:b/>
          <w:bCs/>
          <w:i/>
          <w:color w:val="000000" w:themeColor="text1"/>
        </w:rPr>
        <w:t>C</w:t>
      </w:r>
      <w:r w:rsidR="00265EC3"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>.</w:t>
      </w:r>
    </w:p>
    <w:p w14:paraId="5E24518C" w14:textId="77777777" w:rsidR="00045095" w:rsidRPr="00BF1096" w:rsidRDefault="00045095" w:rsidP="001B558E">
      <w:pPr>
        <w:adjustRightInd w:val="0"/>
        <w:jc w:val="both"/>
        <w:rPr>
          <w:b/>
          <w:i/>
        </w:rPr>
      </w:pPr>
    </w:p>
    <w:p w14:paraId="755D43F7" w14:textId="77777777" w:rsidR="00391DC9" w:rsidRPr="00BF1096" w:rsidRDefault="00391DC9" w:rsidP="00391DC9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>Иные сведения о порядке определения размера дохода, выплачиваемого по каждой Биржевой облигации, указаны в пункте 9.3. Программы.</w:t>
      </w:r>
    </w:p>
    <w:p w14:paraId="16054009" w14:textId="77777777" w:rsidR="007361FC" w:rsidRPr="00BF1096" w:rsidRDefault="007361FC" w:rsidP="00CB6BE3">
      <w:pPr>
        <w:adjustRightInd w:val="0"/>
        <w:ind w:firstLine="540"/>
        <w:jc w:val="both"/>
      </w:pPr>
    </w:p>
    <w:p w14:paraId="627662EC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9.4. Порядок и срок выплаты дохода по облигациям</w:t>
      </w:r>
    </w:p>
    <w:p w14:paraId="72BDE6C6" w14:textId="77777777" w:rsidR="00017B23" w:rsidRPr="00BF1096" w:rsidRDefault="00017B23" w:rsidP="00CB6BE3">
      <w:pPr>
        <w:adjustRightInd w:val="0"/>
        <w:ind w:firstLine="540"/>
        <w:jc w:val="both"/>
      </w:pPr>
    </w:p>
    <w:p w14:paraId="7A4B4179" w14:textId="77777777" w:rsidR="00443209" w:rsidRPr="00BF1096" w:rsidRDefault="00443209" w:rsidP="00443209">
      <w:pPr>
        <w:pStyle w:val="Header11"/>
        <w:rPr>
          <w:b/>
          <w:bCs/>
          <w:i/>
          <w:iCs/>
          <w:sz w:val="20"/>
        </w:rPr>
      </w:pPr>
      <w:r w:rsidRPr="00BF1096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</w:t>
      </w:r>
      <w:r w:rsidR="002554F9" w:rsidRPr="00BF1096">
        <w:rPr>
          <w:b/>
          <w:bCs/>
          <w:i/>
          <w:iCs/>
          <w:sz w:val="20"/>
        </w:rPr>
        <w:t xml:space="preserve">тветствующего купонного периода, как она установлена в п. 9.3. Условий выпуска. </w:t>
      </w:r>
    </w:p>
    <w:p w14:paraId="341BAF6D" w14:textId="77777777" w:rsidR="002554F9" w:rsidRPr="00BF1096" w:rsidRDefault="002554F9" w:rsidP="00443209">
      <w:pPr>
        <w:pStyle w:val="Header11"/>
        <w:rPr>
          <w:b/>
          <w:bCs/>
          <w:i/>
          <w:iCs/>
          <w:sz w:val="20"/>
        </w:rPr>
      </w:pPr>
      <w:r w:rsidRPr="00BF1096">
        <w:rPr>
          <w:b/>
          <w:bCs/>
          <w:i/>
          <w:iCs/>
          <w:sz w:val="20"/>
        </w:rPr>
        <w:t xml:space="preserve">По выпуску не предусмотрены купоны с отсроченной выплатой. </w:t>
      </w:r>
    </w:p>
    <w:p w14:paraId="2525B4CD" w14:textId="77777777" w:rsidR="00391DC9" w:rsidRPr="00BF1096" w:rsidRDefault="00391DC9" w:rsidP="00391DC9">
      <w:pPr>
        <w:adjustRightInd w:val="0"/>
        <w:ind w:firstLine="567"/>
        <w:jc w:val="both"/>
        <w:rPr>
          <w:b/>
          <w:i/>
        </w:rPr>
      </w:pPr>
      <w:r w:rsidRPr="00BF1096">
        <w:rPr>
          <w:b/>
          <w:i/>
        </w:rPr>
        <w:t xml:space="preserve">Выплата купонного дохода производится денежными средствами в </w:t>
      </w:r>
      <w:r w:rsidR="006D5203" w:rsidRPr="00BF1096">
        <w:rPr>
          <w:b/>
          <w:i/>
        </w:rPr>
        <w:t>российских рублях</w:t>
      </w:r>
      <w:r w:rsidRPr="00BF1096">
        <w:rPr>
          <w:b/>
          <w:i/>
        </w:rPr>
        <w:t xml:space="preserve"> в безналичном порядке.</w:t>
      </w:r>
    </w:p>
    <w:p w14:paraId="3295EBE6" w14:textId="63FC502B" w:rsidR="00391DC9" w:rsidRPr="00BF1096" w:rsidRDefault="00CF67A1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Выплата дополнительного дохода по Биржевым облигациям  не предусмотрена.</w:t>
      </w:r>
    </w:p>
    <w:p w14:paraId="10B412BF" w14:textId="77777777" w:rsidR="00CF67A1" w:rsidRPr="00BF1096" w:rsidRDefault="00CF67A1" w:rsidP="00CB6BE3">
      <w:pPr>
        <w:adjustRightInd w:val="0"/>
        <w:ind w:firstLine="540"/>
        <w:jc w:val="both"/>
        <w:rPr>
          <w:b/>
          <w:bCs/>
          <w:i/>
          <w:iCs/>
        </w:rPr>
      </w:pPr>
    </w:p>
    <w:p w14:paraId="3C879EB6" w14:textId="77777777" w:rsidR="00017B23" w:rsidRPr="00BF1096" w:rsidRDefault="006D5203" w:rsidP="00CB6BE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bCs/>
          <w:i/>
          <w:iCs/>
        </w:rPr>
        <w:t>Иные сведения о порядке и сроке выплаты дохода</w:t>
      </w:r>
      <w:r w:rsidR="005B66E6" w:rsidRPr="00BF1096">
        <w:rPr>
          <w:b/>
          <w:bCs/>
          <w:i/>
          <w:iCs/>
        </w:rPr>
        <w:t xml:space="preserve"> </w:t>
      </w:r>
      <w:r w:rsidR="005B66E6" w:rsidRPr="00BF1096">
        <w:rPr>
          <w:b/>
          <w:i/>
        </w:rPr>
        <w:t>указаны в п. 9.4. Программы.</w:t>
      </w:r>
    </w:p>
    <w:p w14:paraId="39E082E3" w14:textId="77777777" w:rsidR="005B66E6" w:rsidRPr="00BF1096" w:rsidRDefault="005B66E6" w:rsidP="00CB6BE3">
      <w:pPr>
        <w:adjustRightInd w:val="0"/>
        <w:ind w:firstLine="540"/>
        <w:jc w:val="both"/>
        <w:rPr>
          <w:b/>
        </w:rPr>
      </w:pPr>
    </w:p>
    <w:p w14:paraId="7509FEFA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9.5. Порядок и условия досрочного погашения облигаций</w:t>
      </w:r>
    </w:p>
    <w:p w14:paraId="1B87A5B9" w14:textId="77777777" w:rsidR="00017B23" w:rsidRPr="00BF1096" w:rsidRDefault="00017B23" w:rsidP="00CB6BE3">
      <w:pPr>
        <w:adjustRightInd w:val="0"/>
        <w:ind w:firstLine="540"/>
        <w:jc w:val="both"/>
      </w:pPr>
    </w:p>
    <w:p w14:paraId="3DED6913" w14:textId="77777777" w:rsidR="005E1623" w:rsidRPr="00BF1096" w:rsidRDefault="00425FB4" w:rsidP="00425FB4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Предусмотрено досрочное погашение Биржевых облигаций по требованию их владельцев</w:t>
      </w:r>
      <w:r w:rsidR="002554F9" w:rsidRPr="00BF1096">
        <w:rPr>
          <w:b/>
          <w:i/>
        </w:rPr>
        <w:t xml:space="preserve"> и возможность досрочного погашения по усмотрению Эмитента. </w:t>
      </w:r>
    </w:p>
    <w:p w14:paraId="57E4C096" w14:textId="77777777" w:rsidR="005E1623" w:rsidRPr="00BF1096" w:rsidRDefault="005E1623" w:rsidP="005E1623">
      <w:pPr>
        <w:adjustRightInd w:val="0"/>
        <w:ind w:firstLine="540"/>
        <w:jc w:val="both"/>
        <w:rPr>
          <w:b/>
          <w:i/>
        </w:rPr>
      </w:pPr>
    </w:p>
    <w:p w14:paraId="7DBD2DA7" w14:textId="77777777" w:rsidR="00425FB4" w:rsidRPr="00BF1096" w:rsidRDefault="00425FB4" w:rsidP="00425FB4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9.5.1</w:t>
      </w:r>
      <w:r w:rsidR="006D5203" w:rsidRPr="00BF1096">
        <w:rPr>
          <w:b/>
        </w:rPr>
        <w:t>.</w:t>
      </w:r>
      <w:r w:rsidRPr="00BF1096">
        <w:rPr>
          <w:b/>
        </w:rPr>
        <w:t xml:space="preserve"> Досрочное погашение биржевых облигаций по требованию их владельцев</w:t>
      </w:r>
    </w:p>
    <w:p w14:paraId="5D8D66D6" w14:textId="77777777" w:rsidR="006D5203" w:rsidRPr="00BF1096" w:rsidRDefault="006D5203" w:rsidP="006D5203">
      <w:pPr>
        <w:adjustRightInd w:val="0"/>
        <w:ind w:firstLine="540"/>
        <w:jc w:val="both"/>
        <w:rPr>
          <w:b/>
          <w:bCs/>
          <w:i/>
          <w:iCs/>
        </w:rPr>
      </w:pPr>
    </w:p>
    <w:p w14:paraId="14AF13A9" w14:textId="77777777" w:rsidR="006D5203" w:rsidRPr="00BF1096" w:rsidRDefault="006D5203" w:rsidP="006D5203">
      <w:pPr>
        <w:adjustRightInd w:val="0"/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Предусмотрено досрочное погашение в соответствии с п. 9.5.1.1. Программы. </w:t>
      </w:r>
    </w:p>
    <w:p w14:paraId="1B91EDCC" w14:textId="77777777" w:rsidR="006D5203" w:rsidRPr="00BF1096" w:rsidRDefault="006D5203" w:rsidP="006D5203">
      <w:pPr>
        <w:adjustRightInd w:val="0"/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Досрочное погашение в соответствии с п. 9.5.1.2. Программы не предусмотрено. </w:t>
      </w:r>
    </w:p>
    <w:p w14:paraId="485C75D0" w14:textId="77777777" w:rsidR="006D5203" w:rsidRPr="00BF1096" w:rsidRDefault="006D5203" w:rsidP="006D5203">
      <w:pPr>
        <w:adjustRightInd w:val="0"/>
        <w:ind w:firstLine="540"/>
        <w:jc w:val="both"/>
        <w:rPr>
          <w:b/>
        </w:rPr>
      </w:pPr>
      <w:r w:rsidRPr="00BF1096">
        <w:rPr>
          <w:b/>
          <w:bCs/>
          <w:i/>
          <w:iCs/>
        </w:rPr>
        <w:t xml:space="preserve">Дополнительные к случаям, указанным в п. 9.5.1 Программы, случаи досрочного погашения Биржевых облигаций по требованию их владельцев, не предусмотрены.  </w:t>
      </w:r>
    </w:p>
    <w:p w14:paraId="1E208A13" w14:textId="77777777" w:rsidR="00A72166" w:rsidRPr="00BF1096" w:rsidRDefault="00A72166" w:rsidP="00A72166">
      <w:pPr>
        <w:adjustRightInd w:val="0"/>
        <w:ind w:firstLine="539"/>
        <w:jc w:val="both"/>
        <w:rPr>
          <w:b/>
          <w:i/>
          <w:u w:val="single"/>
        </w:rPr>
      </w:pPr>
      <w:r w:rsidRPr="00BF1096">
        <w:rPr>
          <w:b/>
          <w:i/>
        </w:rPr>
        <w:t>Досрочное погашение Биржевых облигаций производится денежными средствами в российских рублях в безналичном порядке.</w:t>
      </w:r>
    </w:p>
    <w:p w14:paraId="615DC8C0" w14:textId="77777777" w:rsidR="006D5203" w:rsidRPr="00BF1096" w:rsidRDefault="006D5203" w:rsidP="006A4E38">
      <w:pPr>
        <w:ind w:firstLine="540"/>
        <w:jc w:val="both"/>
        <w:rPr>
          <w:b/>
          <w:i/>
        </w:rPr>
      </w:pPr>
    </w:p>
    <w:p w14:paraId="65EB6363" w14:textId="77777777" w:rsidR="006D5203" w:rsidRPr="00BF1096" w:rsidRDefault="006D5203" w:rsidP="006D5203">
      <w:pPr>
        <w:ind w:firstLine="540"/>
        <w:jc w:val="both"/>
      </w:pPr>
      <w:r w:rsidRPr="00BF1096">
        <w:t>Стоимость (порядок определения стоимости) досрочного погашения:</w:t>
      </w:r>
    </w:p>
    <w:p w14:paraId="1250AD8D" w14:textId="77777777" w:rsidR="006D5203" w:rsidRPr="00BF1096" w:rsidRDefault="006D5203" w:rsidP="006D5203">
      <w:pPr>
        <w:ind w:firstLine="540"/>
        <w:jc w:val="both"/>
        <w:rPr>
          <w:b/>
          <w:i/>
        </w:rPr>
      </w:pPr>
      <w:r w:rsidRPr="00BF1096">
        <w:rPr>
          <w:b/>
          <w:i/>
        </w:rPr>
        <w:t>Досрочное погашение Биржевых облигаций по требованию их владельцев производится по 100% от номинальной стоимости Биржевых облигаций и накопленного купонного дохода (НКД) по ним, рассчитанного на дату досрочного погашения Биржевых облигаций в соответствии с формулой, указанной в п.16</w:t>
      </w:r>
      <w:r w:rsidRPr="00BF1096">
        <w:rPr>
          <w:b/>
          <w:i/>
          <w:u w:val="single"/>
        </w:rPr>
        <w:t xml:space="preserve"> Условий выпуска.</w:t>
      </w:r>
      <w:r w:rsidRPr="00BF1096">
        <w:rPr>
          <w:b/>
          <w:i/>
        </w:rPr>
        <w:t xml:space="preserve"> </w:t>
      </w:r>
    </w:p>
    <w:p w14:paraId="3C1EB2DE" w14:textId="77777777" w:rsidR="006D5203" w:rsidRPr="00BF1096" w:rsidRDefault="006D5203" w:rsidP="00425FB4">
      <w:pPr>
        <w:adjustRightInd w:val="0"/>
        <w:ind w:firstLine="539"/>
        <w:jc w:val="both"/>
        <w:rPr>
          <w:b/>
          <w:bCs/>
          <w:i/>
          <w:iCs/>
        </w:rPr>
      </w:pPr>
    </w:p>
    <w:p w14:paraId="00C0D4C8" w14:textId="77777777" w:rsidR="006D5203" w:rsidRPr="00BF1096" w:rsidRDefault="006D5203" w:rsidP="006D5203">
      <w:pPr>
        <w:ind w:firstLine="540"/>
        <w:jc w:val="both"/>
        <w:rPr>
          <w:b/>
          <w:i/>
        </w:rPr>
      </w:pPr>
      <w:r w:rsidRPr="00BF1096">
        <w:rPr>
          <w:b/>
          <w:i/>
        </w:rPr>
        <w:t>Выплата дополнительной премии к стоимости досрочного погашения Биржевых облигаций не предусмотрена.</w:t>
      </w:r>
    </w:p>
    <w:p w14:paraId="00AF9FE0" w14:textId="77777777" w:rsidR="00425FB4" w:rsidRPr="00BF1096" w:rsidRDefault="00425FB4" w:rsidP="00425FB4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Иные сведения, подлежащие указанию в настоящем пункте, в отношении порядка досрочного погашения по требованию их владельцев указаны в п. 9.5.1</w:t>
      </w:r>
      <w:r w:rsidR="006D5203" w:rsidRPr="00BF1096">
        <w:rPr>
          <w:b/>
          <w:bCs/>
          <w:i/>
          <w:iCs/>
        </w:rPr>
        <w:t>.1</w:t>
      </w:r>
      <w:r w:rsidRPr="00BF1096">
        <w:rPr>
          <w:b/>
          <w:bCs/>
          <w:i/>
          <w:iCs/>
        </w:rPr>
        <w:t xml:space="preserve"> Программы. </w:t>
      </w:r>
    </w:p>
    <w:p w14:paraId="6C951616" w14:textId="77777777" w:rsidR="00E633B2" w:rsidRPr="00BF1096" w:rsidRDefault="00E633B2" w:rsidP="00C9186E">
      <w:pPr>
        <w:adjustRightInd w:val="0"/>
        <w:ind w:firstLine="540"/>
        <w:jc w:val="both"/>
        <w:rPr>
          <w:b/>
        </w:rPr>
      </w:pPr>
    </w:p>
    <w:p w14:paraId="2E7D3ACC" w14:textId="77777777" w:rsidR="00C9186E" w:rsidRPr="00BF1096" w:rsidRDefault="00C9186E" w:rsidP="00C9186E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9.5.2 Досрочное погашение биржевых облигаций по усмотрению эмитента</w:t>
      </w:r>
    </w:p>
    <w:p w14:paraId="15456586" w14:textId="77777777" w:rsidR="00C9186E" w:rsidRPr="00BF1096" w:rsidRDefault="00C9186E" w:rsidP="00CB6BE3">
      <w:pPr>
        <w:adjustRightInd w:val="0"/>
        <w:ind w:firstLine="540"/>
        <w:jc w:val="both"/>
      </w:pPr>
    </w:p>
    <w:p w14:paraId="22548F1D" w14:textId="77777777" w:rsidR="00081ED1" w:rsidRPr="00BF1096" w:rsidRDefault="00081ED1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Предусмотрена в</w:t>
      </w:r>
      <w:r w:rsidR="005E1623" w:rsidRPr="00BF1096">
        <w:rPr>
          <w:b/>
          <w:i/>
        </w:rPr>
        <w:t>озможность досрочного погашения по усмотрению Эмитента</w:t>
      </w:r>
      <w:r w:rsidRPr="00BF1096">
        <w:rPr>
          <w:b/>
          <w:i/>
        </w:rPr>
        <w:t>.</w:t>
      </w:r>
    </w:p>
    <w:p w14:paraId="2102FF50" w14:textId="77777777" w:rsidR="006A2616" w:rsidRPr="00BF1096" w:rsidRDefault="006A2616" w:rsidP="006A2616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lang w:eastAsia="en-US"/>
        </w:rPr>
      </w:pPr>
      <w:r w:rsidRPr="00BF1096">
        <w:rPr>
          <w:b/>
          <w:bCs/>
          <w:i/>
          <w:spacing w:val="-1"/>
          <w:lang w:eastAsia="en-US"/>
        </w:rPr>
        <w:t>Возможность досрочного погашения Биржевых облигаций по усмотрению Эмитента в соответствии с п. 9.5.2.1, п. 9.5.2.2 и п. 9.5.2.3 Программы не предусмотрена.</w:t>
      </w:r>
    </w:p>
    <w:p w14:paraId="0B09673F" w14:textId="77777777" w:rsidR="006A2616" w:rsidRPr="00BF1096" w:rsidRDefault="006A2616" w:rsidP="00081ED1">
      <w:pPr>
        <w:adjustRightInd w:val="0"/>
        <w:ind w:firstLine="540"/>
        <w:jc w:val="both"/>
        <w:rPr>
          <w:b/>
          <w:bCs/>
          <w:i/>
          <w:iCs/>
        </w:rPr>
      </w:pPr>
    </w:p>
    <w:p w14:paraId="02CAA4CC" w14:textId="62E49918" w:rsidR="00081ED1" w:rsidRPr="00BF1096" w:rsidRDefault="00081ED1" w:rsidP="00081ED1">
      <w:pPr>
        <w:adjustRightInd w:val="0"/>
        <w:ind w:firstLine="540"/>
        <w:jc w:val="both"/>
        <w:rPr>
          <w:b/>
        </w:rPr>
      </w:pPr>
      <w:r w:rsidRPr="00BF1096">
        <w:rPr>
          <w:b/>
          <w:bCs/>
          <w:i/>
          <w:iCs/>
        </w:rPr>
        <w:t xml:space="preserve">Предусмотрен </w:t>
      </w:r>
      <w:r w:rsidRPr="00BF1096">
        <w:rPr>
          <w:b/>
          <w:bCs/>
          <w:i/>
          <w:iCs/>
          <w:u w:val="single"/>
        </w:rPr>
        <w:t>дополнительны</w:t>
      </w:r>
      <w:r w:rsidR="00EA08B4" w:rsidRPr="00BF1096">
        <w:rPr>
          <w:b/>
          <w:bCs/>
          <w:i/>
          <w:iCs/>
          <w:u w:val="single"/>
        </w:rPr>
        <w:t>й случай досрочного погашения по усмотрению Эмитента</w:t>
      </w:r>
      <w:r w:rsidRPr="00BF1096">
        <w:rPr>
          <w:b/>
          <w:bCs/>
          <w:i/>
          <w:iCs/>
        </w:rPr>
        <w:t xml:space="preserve"> к случаям, указанным в п. 9.5.2 Программы. </w:t>
      </w:r>
    </w:p>
    <w:p w14:paraId="3320CF79" w14:textId="75FDAD7C" w:rsidR="00081ED1" w:rsidRPr="00BF1096" w:rsidRDefault="006A2616" w:rsidP="006A2616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Эмитент </w:t>
      </w:r>
      <w:r w:rsidRPr="00BF1096">
        <w:rPr>
          <w:b/>
          <w:i/>
          <w:u w:val="single"/>
        </w:rPr>
        <w:t>вправе</w:t>
      </w:r>
      <w:r w:rsidRPr="00BF1096">
        <w:rPr>
          <w:b/>
          <w:i/>
        </w:rPr>
        <w:t xml:space="preserve"> принять решение о досрочном погашении (частичном досрочном погашении) Биржевых облигаций в течение срока обращения Биржевых облигаций в случае, если процентная ставка по купонам </w:t>
      </w:r>
      <w:r w:rsidRPr="00BF1096">
        <w:rPr>
          <w:b/>
          <w:bCs/>
          <w:i/>
        </w:rPr>
        <w:t>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i/>
        </w:rPr>
        <w:t xml:space="preserve"> (</w:t>
      </w:r>
      <w:r w:rsidRPr="00BF1096">
        <w:rPr>
          <w:b/>
          <w:i/>
          <w:lang w:val="en-US"/>
        </w:rPr>
        <w:t>i</w:t>
      </w:r>
      <w:r w:rsidRPr="00BF1096">
        <w:rPr>
          <w:b/>
          <w:i/>
        </w:rPr>
        <w:t xml:space="preserve">  = 2, 3, … </w:t>
      </w:r>
      <w:r w:rsidR="00696424" w:rsidRPr="00BF1096">
        <w:rPr>
          <w:b/>
          <w:i/>
        </w:rPr>
        <w:t>3</w:t>
      </w:r>
      <w:r w:rsidR="00DA0A85" w:rsidRPr="00BF1096">
        <w:rPr>
          <w:b/>
          <w:i/>
        </w:rPr>
        <w:t>9</w:t>
      </w:r>
      <w:r w:rsidRPr="00BF1096">
        <w:rPr>
          <w:b/>
          <w:i/>
        </w:rPr>
        <w:t>), определ</w:t>
      </w:r>
      <w:r w:rsidR="00F44BCD" w:rsidRPr="00BF1096">
        <w:rPr>
          <w:b/>
          <w:i/>
        </w:rPr>
        <w:t xml:space="preserve">яемая </w:t>
      </w:r>
      <w:r w:rsidRPr="00BF1096">
        <w:rPr>
          <w:b/>
          <w:i/>
        </w:rPr>
        <w:t>по формуле с переменными, значения которых не могут изменяться в зависимости от усмотрения Эмитента в соответствии с порядком, установленным в п. 9.3. Условий выпуска</w:t>
      </w:r>
      <w:r w:rsidR="005D5ECD" w:rsidRPr="00BF1096">
        <w:rPr>
          <w:b/>
          <w:i/>
        </w:rPr>
        <w:t>,</w:t>
      </w:r>
      <w:r w:rsidRPr="00BF1096">
        <w:rPr>
          <w:b/>
          <w:i/>
        </w:rPr>
        <w:t xml:space="preserve"> составит величину 15</w:t>
      </w:r>
      <w:r w:rsidR="003923A6" w:rsidRPr="00BF1096">
        <w:rPr>
          <w:b/>
          <w:i/>
        </w:rPr>
        <w:t>,00</w:t>
      </w:r>
      <w:r w:rsidRPr="00BF1096">
        <w:rPr>
          <w:b/>
          <w:i/>
        </w:rPr>
        <w:t>% годовых</w:t>
      </w:r>
      <w:r w:rsidR="00824AF7" w:rsidRPr="00BF1096">
        <w:rPr>
          <w:b/>
          <w:i/>
        </w:rPr>
        <w:t xml:space="preserve"> </w:t>
      </w:r>
      <w:r w:rsidR="005D5ECD" w:rsidRPr="00BF1096">
        <w:rPr>
          <w:b/>
          <w:i/>
        </w:rPr>
        <w:t xml:space="preserve">не менее, чем для двух </w:t>
      </w:r>
      <w:r w:rsidR="00F44BCD" w:rsidRPr="00BF1096">
        <w:rPr>
          <w:b/>
          <w:i/>
        </w:rPr>
        <w:t xml:space="preserve">купонных </w:t>
      </w:r>
      <w:r w:rsidR="005D5ECD" w:rsidRPr="00BF1096">
        <w:rPr>
          <w:b/>
          <w:i/>
        </w:rPr>
        <w:t xml:space="preserve">периодов </w:t>
      </w:r>
      <w:r w:rsidR="00BA7E56" w:rsidRPr="00BF1096">
        <w:rPr>
          <w:b/>
          <w:i/>
        </w:rPr>
        <w:t xml:space="preserve">подряд. </w:t>
      </w:r>
    </w:p>
    <w:p w14:paraId="0CC412A1" w14:textId="49EB1D21" w:rsidR="00081ED1" w:rsidRPr="00BF1096" w:rsidRDefault="00BA7E56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В случае наступления указанного события, Эмитент </w:t>
      </w:r>
      <w:r w:rsidRPr="00BF1096">
        <w:rPr>
          <w:b/>
          <w:i/>
          <w:u w:val="single"/>
        </w:rPr>
        <w:t>вправе</w:t>
      </w:r>
      <w:r w:rsidRPr="00BF1096">
        <w:rPr>
          <w:b/>
          <w:i/>
        </w:rPr>
        <w:t xml:space="preserve"> принять решение о досрочном погашении (частичном досрочном погашении)</w:t>
      </w:r>
      <w:r w:rsidR="001A45DD" w:rsidRPr="00BF1096">
        <w:rPr>
          <w:b/>
          <w:i/>
        </w:rPr>
        <w:t xml:space="preserve">, </w:t>
      </w:r>
      <w:r w:rsidR="00AD6F5D" w:rsidRPr="00BF1096">
        <w:rPr>
          <w:b/>
          <w:i/>
        </w:rPr>
        <w:t>которое</w:t>
      </w:r>
      <w:r w:rsidR="001A45DD" w:rsidRPr="00BF1096">
        <w:rPr>
          <w:b/>
          <w:i/>
        </w:rPr>
        <w:t xml:space="preserve"> может быть принято </w:t>
      </w:r>
      <w:r w:rsidR="00BC4B96" w:rsidRPr="00BF1096">
        <w:rPr>
          <w:b/>
          <w:i/>
        </w:rPr>
        <w:t xml:space="preserve">начиная </w:t>
      </w:r>
      <w:r w:rsidRPr="00BF1096">
        <w:rPr>
          <w:b/>
          <w:i/>
        </w:rPr>
        <w:t xml:space="preserve">с даты расчета </w:t>
      </w:r>
      <w:r w:rsidRPr="00BF1096">
        <w:rPr>
          <w:b/>
          <w:bCs/>
          <w:i/>
        </w:rPr>
        <w:t>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vertAlign w:val="subscript"/>
        </w:rPr>
        <w:t xml:space="preserve">. </w:t>
      </w:r>
      <w:r w:rsidR="00F44BCD" w:rsidRPr="00BF1096">
        <w:rPr>
          <w:b/>
          <w:i/>
        </w:rPr>
        <w:t xml:space="preserve"> по купону, по которому процентная ставка составила величину 15</w:t>
      </w:r>
      <w:r w:rsidR="00284100" w:rsidRPr="00BF1096">
        <w:rPr>
          <w:b/>
          <w:i/>
        </w:rPr>
        <w:t>,00 %</w:t>
      </w:r>
      <w:r w:rsidR="00F44BCD" w:rsidRPr="00BF1096">
        <w:rPr>
          <w:b/>
          <w:i/>
        </w:rPr>
        <w:t xml:space="preserve"> годовых, при условии, что по предшествующему купон</w:t>
      </w:r>
      <w:r w:rsidR="00DA0A85" w:rsidRPr="00BF1096">
        <w:rPr>
          <w:b/>
          <w:i/>
        </w:rPr>
        <w:t>у</w:t>
      </w:r>
      <w:r w:rsidR="00F44BCD" w:rsidRPr="00BF1096">
        <w:rPr>
          <w:b/>
          <w:i/>
        </w:rPr>
        <w:t xml:space="preserve"> процентная ставка </w:t>
      </w:r>
      <w:r w:rsidR="00912E4B" w:rsidRPr="00BF1096">
        <w:rPr>
          <w:b/>
          <w:i/>
        </w:rPr>
        <w:t xml:space="preserve">также </w:t>
      </w:r>
      <w:r w:rsidR="00F44BCD" w:rsidRPr="00BF1096">
        <w:rPr>
          <w:b/>
          <w:i/>
        </w:rPr>
        <w:t>составляла 15</w:t>
      </w:r>
      <w:r w:rsidR="00284100" w:rsidRPr="00BF1096">
        <w:rPr>
          <w:b/>
          <w:i/>
        </w:rPr>
        <w:t>,00 %</w:t>
      </w:r>
      <w:r w:rsidR="00F44BCD" w:rsidRPr="00BF1096">
        <w:rPr>
          <w:b/>
          <w:i/>
        </w:rPr>
        <w:t xml:space="preserve"> годовых.</w:t>
      </w:r>
    </w:p>
    <w:p w14:paraId="7657DECB" w14:textId="77777777" w:rsidR="001F21F5" w:rsidRPr="00BF1096" w:rsidRDefault="001F21F5" w:rsidP="005E1623">
      <w:pPr>
        <w:adjustRightInd w:val="0"/>
        <w:ind w:firstLine="540"/>
        <w:jc w:val="both"/>
        <w:rPr>
          <w:b/>
          <w:i/>
        </w:rPr>
      </w:pPr>
    </w:p>
    <w:p w14:paraId="590B6169" w14:textId="5BC96204" w:rsidR="00F44BCD" w:rsidRPr="00BF1096" w:rsidRDefault="00F44BCD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В указанном решении Эмитент может установить</w:t>
      </w:r>
      <w:r w:rsidR="006F702A" w:rsidRPr="00BF1096">
        <w:rPr>
          <w:b/>
          <w:i/>
        </w:rPr>
        <w:t xml:space="preserve"> один из следующих вариантов досрочного погашения</w:t>
      </w:r>
      <w:r w:rsidR="00263BD3" w:rsidRPr="00BF1096">
        <w:rPr>
          <w:b/>
          <w:i/>
        </w:rPr>
        <w:t xml:space="preserve">: </w:t>
      </w:r>
    </w:p>
    <w:p w14:paraId="24A4D875" w14:textId="36FF211B" w:rsidR="00263BD3" w:rsidRPr="00BF1096" w:rsidRDefault="00263BD3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А) Биржевые облигации погашаются </w:t>
      </w:r>
      <w:r w:rsidR="00BC4B96" w:rsidRPr="00BF1096">
        <w:rPr>
          <w:b/>
          <w:i/>
        </w:rPr>
        <w:t xml:space="preserve">в полном объеме </w:t>
      </w:r>
      <w:r w:rsidRPr="00BF1096">
        <w:rPr>
          <w:b/>
          <w:i/>
        </w:rPr>
        <w:t>в дату окончания купона,</w:t>
      </w:r>
      <w:r w:rsidR="00DA5B5A" w:rsidRPr="00BF1096">
        <w:rPr>
          <w:b/>
          <w:i/>
        </w:rPr>
        <w:t xml:space="preserve"> </w:t>
      </w:r>
      <w:r w:rsidR="00BC4B96" w:rsidRPr="00BF1096">
        <w:rPr>
          <w:b/>
          <w:i/>
        </w:rPr>
        <w:t>определенного в решении Эмитента о досрочном погашении</w:t>
      </w:r>
      <w:r w:rsidRPr="00BF1096">
        <w:rPr>
          <w:b/>
          <w:i/>
        </w:rPr>
        <w:t>;</w:t>
      </w:r>
    </w:p>
    <w:p w14:paraId="6310B5C7" w14:textId="77777777" w:rsidR="001910A2" w:rsidRPr="00BF1096" w:rsidRDefault="001910A2" w:rsidP="005E1623">
      <w:pPr>
        <w:adjustRightInd w:val="0"/>
        <w:ind w:firstLine="540"/>
        <w:jc w:val="both"/>
        <w:rPr>
          <w:rFonts w:eastAsia="Calibri"/>
          <w:b/>
          <w:i/>
        </w:rPr>
      </w:pPr>
      <w:r w:rsidRPr="00BF1096">
        <w:rPr>
          <w:b/>
          <w:i/>
        </w:rPr>
        <w:t xml:space="preserve">В этом случае стоимость досрочного погашения Биржевых облигаций составляет </w:t>
      </w:r>
      <w:r w:rsidR="00DA0A85" w:rsidRPr="00BF1096">
        <w:rPr>
          <w:b/>
          <w:i/>
        </w:rPr>
        <w:t>100% от номинальной</w:t>
      </w:r>
      <w:r w:rsidRPr="00BF1096">
        <w:rPr>
          <w:b/>
          <w:i/>
        </w:rPr>
        <w:t xml:space="preserve"> стоимост</w:t>
      </w:r>
      <w:r w:rsidR="00DA0A85" w:rsidRPr="00BF1096">
        <w:rPr>
          <w:b/>
          <w:i/>
        </w:rPr>
        <w:t>и</w:t>
      </w:r>
      <w:r w:rsidRPr="00BF1096">
        <w:rPr>
          <w:b/>
          <w:i/>
        </w:rPr>
        <w:t xml:space="preserve"> Биржевой облигации. </w:t>
      </w:r>
      <w:r w:rsidRPr="00BF1096">
        <w:rPr>
          <w:rFonts w:eastAsia="Calibri"/>
          <w:b/>
          <w:i/>
        </w:rPr>
        <w:t xml:space="preserve">При этом выплачивается купонный доход за соответствующий купонный период. </w:t>
      </w:r>
    </w:p>
    <w:p w14:paraId="131A72C1" w14:textId="77777777" w:rsidR="00263BD3" w:rsidRPr="00BF1096" w:rsidRDefault="00263BD3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Б) Биржевые облигации погашаются по частям в даты окончания купонов, определенных решением Эмитента</w:t>
      </w:r>
      <w:r w:rsidR="00FC2F14" w:rsidRPr="00BF1096">
        <w:rPr>
          <w:b/>
          <w:i/>
        </w:rPr>
        <w:t xml:space="preserve"> о досрочном погашении</w:t>
      </w:r>
      <w:r w:rsidRPr="00BF1096">
        <w:rPr>
          <w:b/>
          <w:i/>
        </w:rPr>
        <w:t>. В этом случае Эмитент должен установить номера купонных периодов</w:t>
      </w:r>
      <w:r w:rsidR="001910A2" w:rsidRPr="00BF1096">
        <w:rPr>
          <w:b/>
          <w:i/>
        </w:rPr>
        <w:t>,</w:t>
      </w:r>
      <w:r w:rsidRPr="00BF1096">
        <w:rPr>
          <w:b/>
          <w:i/>
        </w:rPr>
        <w:t xml:space="preserve"> в дату окончания которых осуществляется досрочное погашение определенной части номинальной стоимости Биржевых облигаций, а также процент от номинальной стоимости, подлежащей погашению в дату окончания указанного купонного периода.  </w:t>
      </w:r>
    </w:p>
    <w:p w14:paraId="78B11952" w14:textId="77777777" w:rsidR="001910A2" w:rsidRPr="00BF1096" w:rsidRDefault="001910A2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В этом случае стоимость частичного досрочного погашения Биржевых облигаций составляет одинаковый процент от номинальной стоимости Биржевой облигации, определенны</w:t>
      </w:r>
      <w:r w:rsidR="00FC2F14" w:rsidRPr="00BF1096">
        <w:rPr>
          <w:b/>
          <w:i/>
        </w:rPr>
        <w:t>й</w:t>
      </w:r>
      <w:r w:rsidRPr="00BF1096">
        <w:rPr>
          <w:b/>
          <w:i/>
        </w:rPr>
        <w:t xml:space="preserve"> в решении Эмитента о досрочном погашении, в отношении всех Биржевых облигаций.  </w:t>
      </w:r>
    </w:p>
    <w:p w14:paraId="3D255C5F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</w:p>
    <w:p w14:paraId="5D556C78" w14:textId="77777777" w:rsidR="001910A2" w:rsidRPr="00BF1096" w:rsidRDefault="001910A2" w:rsidP="001910A2">
      <w:pPr>
        <w:adjustRightInd w:val="0"/>
        <w:ind w:firstLine="567"/>
        <w:jc w:val="both"/>
        <w:rPr>
          <w:rFonts w:eastAsia="Calibri"/>
          <w:b/>
          <w:i/>
          <w:iCs/>
          <w:lang w:eastAsia="en-US"/>
        </w:rPr>
      </w:pPr>
      <w:r w:rsidRPr="00BF1096">
        <w:rPr>
          <w:rFonts w:eastAsia="Calibri"/>
          <w:b/>
          <w:i/>
          <w:iCs/>
          <w:lang w:eastAsia="en-US"/>
        </w:rPr>
        <w:t xml:space="preserve">Данное решение принимается уполномоченным органом управления Эмитента. </w:t>
      </w:r>
    </w:p>
    <w:p w14:paraId="312F2E22" w14:textId="77777777" w:rsidR="00524EA1" w:rsidRPr="00BF1096" w:rsidRDefault="00524EA1" w:rsidP="001910A2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>Эмитент может принять решение о досрочном погашении Биржевых облигаций не позднее, чем за 14 (Четырнадцать) дней до даты досрочного погашения Биржевых облигаций.</w:t>
      </w:r>
    </w:p>
    <w:p w14:paraId="7A098F76" w14:textId="77777777" w:rsidR="00263BD3" w:rsidRPr="00BF1096" w:rsidRDefault="00263BD3" w:rsidP="00263BD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О принятом решении о досрочном погашении</w:t>
      </w:r>
      <w:r w:rsidR="00FC2F14" w:rsidRPr="00BF1096">
        <w:rPr>
          <w:b/>
          <w:i/>
        </w:rPr>
        <w:t xml:space="preserve"> и его условиях </w:t>
      </w:r>
      <w:r w:rsidRPr="00BF1096">
        <w:rPr>
          <w:b/>
          <w:i/>
        </w:rPr>
        <w:t>Эмитент уведомляет Биржу и НРД в</w:t>
      </w:r>
      <w:r w:rsidR="00FC2F14" w:rsidRPr="00BF1096">
        <w:rPr>
          <w:b/>
          <w:i/>
        </w:rPr>
        <w:t xml:space="preserve"> течение 1 (Одного) дня с </w:t>
      </w:r>
      <w:r w:rsidRPr="00BF1096">
        <w:rPr>
          <w:b/>
          <w:i/>
        </w:rPr>
        <w:t>дат</w:t>
      </w:r>
      <w:r w:rsidR="00FC2F14" w:rsidRPr="00BF1096">
        <w:rPr>
          <w:b/>
          <w:i/>
        </w:rPr>
        <w:t>ы</w:t>
      </w:r>
      <w:r w:rsidRPr="00BF1096">
        <w:rPr>
          <w:b/>
          <w:i/>
        </w:rPr>
        <w:t xml:space="preserve"> принятия указанного решения. </w:t>
      </w:r>
    </w:p>
    <w:p w14:paraId="5BD19C26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</w:p>
    <w:p w14:paraId="1360486E" w14:textId="77777777" w:rsidR="00263BD3" w:rsidRPr="00BF1096" w:rsidRDefault="00FC2F14" w:rsidP="00263BD3">
      <w:pPr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lastRenderedPageBreak/>
        <w:t>П</w:t>
      </w:r>
      <w:r w:rsidR="00263BD3" w:rsidRPr="00BF1096">
        <w:rPr>
          <w:b/>
          <w:bCs/>
          <w:i/>
          <w:iCs/>
        </w:rPr>
        <w:t>риобретение Биржевых облигаций означа</w:t>
      </w:r>
      <w:r w:rsidRPr="00BF1096">
        <w:rPr>
          <w:b/>
          <w:bCs/>
          <w:i/>
          <w:iCs/>
        </w:rPr>
        <w:t>ет</w:t>
      </w:r>
      <w:r w:rsidR="00263BD3" w:rsidRPr="00BF1096">
        <w:rPr>
          <w:b/>
          <w:bCs/>
          <w:i/>
          <w:iCs/>
        </w:rPr>
        <w:t xml:space="preserve"> согласие приобретателя Биржевых облигаций с возможностью их досрочного погашения </w:t>
      </w:r>
      <w:r w:rsidR="001910A2" w:rsidRPr="00BF1096">
        <w:rPr>
          <w:b/>
          <w:bCs/>
          <w:i/>
          <w:iCs/>
        </w:rPr>
        <w:t xml:space="preserve">(частичного досрочного погашения) </w:t>
      </w:r>
      <w:r w:rsidR="00263BD3" w:rsidRPr="00BF1096">
        <w:rPr>
          <w:b/>
          <w:bCs/>
          <w:i/>
          <w:iCs/>
        </w:rPr>
        <w:t>по усмотрению Эмитента</w:t>
      </w:r>
      <w:r w:rsidRPr="00BF1096">
        <w:rPr>
          <w:b/>
          <w:bCs/>
          <w:i/>
          <w:iCs/>
        </w:rPr>
        <w:t>, установленной настоящим пунктом</w:t>
      </w:r>
      <w:r w:rsidR="00263BD3" w:rsidRPr="00BF1096">
        <w:rPr>
          <w:b/>
          <w:bCs/>
          <w:i/>
          <w:iCs/>
        </w:rPr>
        <w:t>.</w:t>
      </w:r>
    </w:p>
    <w:p w14:paraId="6FC769A4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</w:p>
    <w:p w14:paraId="502CB5EF" w14:textId="77777777" w:rsidR="001910A2" w:rsidRPr="00BF1096" w:rsidRDefault="001910A2" w:rsidP="001910A2">
      <w:pPr>
        <w:ind w:firstLine="539"/>
        <w:jc w:val="both"/>
      </w:pPr>
      <w:r w:rsidRPr="00BF1096">
        <w:t xml:space="preserve">Порядок раскрытия информации о принятии Эмитентом решения досрочном погашении </w:t>
      </w:r>
      <w:r w:rsidR="00524EA1" w:rsidRPr="00BF1096">
        <w:t xml:space="preserve">Биржевых </w:t>
      </w:r>
      <w:r w:rsidRPr="00BF1096">
        <w:t xml:space="preserve">облигаций по усмотрению Эмитента и об итогах досрочного погашения </w:t>
      </w:r>
      <w:r w:rsidR="00524EA1" w:rsidRPr="00BF1096">
        <w:t xml:space="preserve">Биржевых </w:t>
      </w:r>
      <w:r w:rsidRPr="00BF1096">
        <w:t>облигаций:</w:t>
      </w:r>
    </w:p>
    <w:p w14:paraId="5F8BDE66" w14:textId="25FBE21A" w:rsidR="0005523F" w:rsidRPr="00BF1096" w:rsidRDefault="0005523F" w:rsidP="0005523F">
      <w:pPr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Информация о принятии Эмитентом решения о досрочном погашении (</w:t>
      </w:r>
      <w:r w:rsidRPr="00BF1096">
        <w:rPr>
          <w:b/>
          <w:i/>
        </w:rPr>
        <w:t xml:space="preserve">частичном досрочном погашении) </w:t>
      </w:r>
      <w:r w:rsidRPr="00BF1096">
        <w:rPr>
          <w:rFonts w:eastAsia="Calibri"/>
          <w:b/>
          <w:i/>
        </w:rPr>
        <w:t xml:space="preserve"> </w:t>
      </w:r>
      <w:r w:rsidRPr="00BF1096">
        <w:rPr>
          <w:b/>
          <w:bCs/>
          <w:i/>
          <w:iCs/>
        </w:rPr>
        <w:t xml:space="preserve">Биржевых облигаций по усмотрению Эмитента раскрывается в соответствии с п. </w:t>
      </w:r>
      <w:r w:rsidRPr="00BF1096">
        <w:rPr>
          <w:b/>
          <w:i/>
        </w:rPr>
        <w:t>11</w:t>
      </w:r>
      <w:r w:rsidRPr="00BF1096">
        <w:rPr>
          <w:b/>
          <w:bCs/>
          <w:i/>
          <w:iCs/>
        </w:rPr>
        <w:t xml:space="preserve"> Программы.</w:t>
      </w:r>
    </w:p>
    <w:p w14:paraId="6F447636" w14:textId="77777777" w:rsidR="0005523F" w:rsidRPr="00BF1096" w:rsidRDefault="0005523F" w:rsidP="00524EA1">
      <w:pPr>
        <w:adjustRightInd w:val="0"/>
        <w:ind w:firstLine="540"/>
        <w:jc w:val="both"/>
        <w:rPr>
          <w:b/>
          <w:i/>
        </w:rPr>
      </w:pPr>
    </w:p>
    <w:p w14:paraId="15D8CF3D" w14:textId="77777777" w:rsidR="00524EA1" w:rsidRPr="00BF1096" w:rsidRDefault="00524EA1" w:rsidP="00524EA1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 xml:space="preserve">После досрочного погашения Эмитентом Биржевых облигаций Эмитент раскрывает информацию </w:t>
      </w:r>
      <w:r w:rsidRPr="00BF1096">
        <w:rPr>
          <w:rFonts w:eastAsia="Calibri"/>
          <w:b/>
          <w:i/>
          <w:iCs/>
          <w:lang w:eastAsia="en-US"/>
        </w:rPr>
        <w:t>об итогах досрочного погашения</w:t>
      </w:r>
      <w:r w:rsidRPr="00BF1096">
        <w:rPr>
          <w:rFonts w:eastAsia="Calibri"/>
          <w:b/>
          <w:i/>
        </w:rPr>
        <w:t xml:space="preserve"> ценных бумаг Эмитента. Указанная информация (включая количество погашенных Биржевых облигаций) раскрывается в соответствии с п. 11 Программы </w:t>
      </w:r>
      <w:r w:rsidRPr="00BF1096">
        <w:rPr>
          <w:b/>
          <w:i/>
        </w:rPr>
        <w:t>и п. 8.11 Проспекта</w:t>
      </w:r>
      <w:r w:rsidRPr="00BF1096">
        <w:rPr>
          <w:rFonts w:eastAsia="Calibri"/>
          <w:b/>
          <w:i/>
        </w:rPr>
        <w:t>.</w:t>
      </w:r>
    </w:p>
    <w:p w14:paraId="3993108E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</w:p>
    <w:p w14:paraId="59EEF6AB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  <w:r w:rsidRPr="00BF1096">
        <w:rPr>
          <w:rFonts w:eastAsia="Calibri"/>
        </w:rPr>
        <w:t xml:space="preserve">Срок (порядок определения срока), в течение которого Биржевые облигации могут быть досрочно погашены Эмитентом: </w:t>
      </w:r>
    </w:p>
    <w:p w14:paraId="3F79EB38" w14:textId="041C51F2" w:rsidR="001910A2" w:rsidRPr="00BF1096" w:rsidRDefault="001910A2" w:rsidP="001910A2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>Досрочное погашение</w:t>
      </w:r>
      <w:r w:rsidR="00DA5B5A" w:rsidRPr="00BF1096">
        <w:rPr>
          <w:rFonts w:eastAsia="Calibri"/>
          <w:b/>
          <w:i/>
        </w:rPr>
        <w:t xml:space="preserve"> </w:t>
      </w:r>
      <w:r w:rsidR="00DA5B5A" w:rsidRPr="00BF1096">
        <w:rPr>
          <w:b/>
          <w:i/>
        </w:rPr>
        <w:t xml:space="preserve">(частичное досрочное погашение) </w:t>
      </w:r>
      <w:r w:rsidRPr="00BF1096">
        <w:rPr>
          <w:rFonts w:eastAsia="Calibri"/>
          <w:b/>
          <w:i/>
        </w:rPr>
        <w:t xml:space="preserve"> Биржевых облигаций допускается только после полной оплаты Биржевых облигаций.</w:t>
      </w:r>
    </w:p>
    <w:p w14:paraId="434188CD" w14:textId="4A316979" w:rsidR="001910A2" w:rsidRPr="00BF1096" w:rsidRDefault="001910A2" w:rsidP="001910A2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 xml:space="preserve">В случае принятия Эмитентом решения о досрочном погашении </w:t>
      </w:r>
      <w:r w:rsidR="00DA5B5A" w:rsidRPr="00BF1096">
        <w:rPr>
          <w:b/>
          <w:i/>
        </w:rPr>
        <w:t xml:space="preserve">(частичном досрочном погашении) </w:t>
      </w:r>
      <w:r w:rsidR="00DA5B5A" w:rsidRPr="00BF1096">
        <w:rPr>
          <w:rFonts w:eastAsia="Calibri"/>
          <w:b/>
          <w:i/>
        </w:rPr>
        <w:t xml:space="preserve"> </w:t>
      </w:r>
      <w:r w:rsidRPr="00BF1096">
        <w:rPr>
          <w:rFonts w:eastAsia="Calibri"/>
          <w:b/>
          <w:i/>
        </w:rPr>
        <w:t>по усмотрению Эмитента, Биржевые облигации будут досрочно погашены в дату</w:t>
      </w:r>
      <w:r w:rsidR="00524EA1" w:rsidRPr="00BF1096">
        <w:rPr>
          <w:rFonts w:eastAsia="Calibri"/>
          <w:b/>
          <w:i/>
        </w:rPr>
        <w:t xml:space="preserve"> (даты)</w:t>
      </w:r>
      <w:r w:rsidRPr="00BF1096">
        <w:rPr>
          <w:rFonts w:eastAsia="Calibri"/>
          <w:b/>
          <w:i/>
        </w:rPr>
        <w:t xml:space="preserve">, определенную Эмитентом в решении Эмитента </w:t>
      </w:r>
      <w:r w:rsidR="00524EA1" w:rsidRPr="00BF1096">
        <w:rPr>
          <w:rFonts w:eastAsia="Calibri"/>
          <w:b/>
          <w:i/>
        </w:rPr>
        <w:t xml:space="preserve">о </w:t>
      </w:r>
      <w:r w:rsidRPr="00BF1096">
        <w:rPr>
          <w:rFonts w:eastAsia="Calibri"/>
          <w:b/>
          <w:i/>
        </w:rPr>
        <w:t>досрочно</w:t>
      </w:r>
      <w:r w:rsidR="00524EA1" w:rsidRPr="00BF1096">
        <w:rPr>
          <w:rFonts w:eastAsia="Calibri"/>
          <w:b/>
          <w:i/>
        </w:rPr>
        <w:t>м</w:t>
      </w:r>
      <w:r w:rsidRPr="00BF1096">
        <w:rPr>
          <w:rFonts w:eastAsia="Calibri"/>
          <w:b/>
          <w:i/>
        </w:rPr>
        <w:t xml:space="preserve"> погашени</w:t>
      </w:r>
      <w:r w:rsidR="00524EA1" w:rsidRPr="00BF1096">
        <w:rPr>
          <w:rFonts w:eastAsia="Calibri"/>
          <w:b/>
          <w:i/>
        </w:rPr>
        <w:t>и</w:t>
      </w:r>
      <w:r w:rsidRPr="00BF1096">
        <w:rPr>
          <w:rFonts w:eastAsia="Calibri"/>
          <w:b/>
          <w:i/>
        </w:rPr>
        <w:t xml:space="preserve"> Биржевых облигаций по усмотрению Эмитента.</w:t>
      </w:r>
    </w:p>
    <w:p w14:paraId="442A08EC" w14:textId="77777777" w:rsidR="005E1623" w:rsidRPr="00BF1096" w:rsidRDefault="005E1623" w:rsidP="005E162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 </w:t>
      </w:r>
    </w:p>
    <w:p w14:paraId="1BA52785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</w:rPr>
      </w:pPr>
      <w:r w:rsidRPr="00BF1096">
        <w:rPr>
          <w:rFonts w:eastAsia="Calibri"/>
        </w:rPr>
        <w:t>Порядок и условия досрочного погашения облигаций по усмотрению эмитента</w:t>
      </w:r>
    </w:p>
    <w:p w14:paraId="29E9CE5E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 xml:space="preserve">Досрочное погашение Биржевых облигаций осуществляется в порядке, установленном в п.9.5.2.4. Программы. </w:t>
      </w:r>
    </w:p>
    <w:p w14:paraId="099EB6B5" w14:textId="77777777" w:rsidR="00FC2F14" w:rsidRPr="00BF1096" w:rsidRDefault="00FC2F14" w:rsidP="00263BD3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 xml:space="preserve">Досрочное погашение Биржевых облигаций производится денежными средствами в российских рублях в безналичном порядке. </w:t>
      </w:r>
    </w:p>
    <w:p w14:paraId="28D3E6F7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>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облигаций, установленных Условиями выпуска.</w:t>
      </w:r>
    </w:p>
    <w:p w14:paraId="645067D2" w14:textId="77777777" w:rsidR="00263BD3" w:rsidRPr="00BF1096" w:rsidRDefault="00263BD3" w:rsidP="00263BD3">
      <w:pPr>
        <w:adjustRightInd w:val="0"/>
        <w:ind w:firstLine="567"/>
        <w:jc w:val="both"/>
        <w:rPr>
          <w:rFonts w:eastAsia="Calibri"/>
          <w:b/>
          <w:i/>
        </w:rPr>
      </w:pPr>
      <w:r w:rsidRPr="00BF1096">
        <w:rPr>
          <w:rFonts w:eastAsia="Calibri"/>
          <w:b/>
          <w:i/>
        </w:rPr>
        <w:t>Снятие Сертификата с хранения производится после списания всех Биржевых облигаций со счетов в НРД.</w:t>
      </w:r>
    </w:p>
    <w:p w14:paraId="7BABD82D" w14:textId="77777777" w:rsidR="000F0C8D" w:rsidRPr="00BF1096" w:rsidRDefault="000F0C8D" w:rsidP="00CB6BE3">
      <w:pPr>
        <w:adjustRightInd w:val="0"/>
        <w:ind w:firstLine="540"/>
        <w:jc w:val="both"/>
        <w:rPr>
          <w:b/>
        </w:rPr>
      </w:pPr>
    </w:p>
    <w:p w14:paraId="0A911DFA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9.6. Сведения о платежных агентах по облигациям</w:t>
      </w:r>
    </w:p>
    <w:p w14:paraId="7C37BB63" w14:textId="77777777" w:rsidR="00017B23" w:rsidRPr="00BF1096" w:rsidRDefault="00017B23" w:rsidP="00CB6BE3">
      <w:pPr>
        <w:adjustRightInd w:val="0"/>
        <w:ind w:firstLine="540"/>
        <w:jc w:val="both"/>
      </w:pPr>
    </w:p>
    <w:p w14:paraId="011CAE51" w14:textId="77777777" w:rsidR="003D49A1" w:rsidRPr="00BF1096" w:rsidRDefault="003D49A1" w:rsidP="003D49A1">
      <w:pPr>
        <w:adjustRightInd w:val="0"/>
        <w:ind w:firstLine="567"/>
        <w:rPr>
          <w:rFonts w:eastAsia="MS Mincho"/>
          <w:b/>
          <w:i/>
          <w:iCs/>
        </w:rPr>
      </w:pPr>
      <w:r w:rsidRPr="00BF1096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14:paraId="44581BE3" w14:textId="77777777" w:rsidR="003D49A1" w:rsidRPr="00BF1096" w:rsidRDefault="003D49A1" w:rsidP="003D49A1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BF1096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14:paraId="0332B1BB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4AD8FED7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10. Сведения о приобретении облигаций</w:t>
      </w:r>
    </w:p>
    <w:p w14:paraId="01B568E2" w14:textId="77777777" w:rsidR="00FA2ACC" w:rsidRPr="00BF1096" w:rsidRDefault="00FA2ACC" w:rsidP="00CB6BE3">
      <w:pPr>
        <w:adjustRightInd w:val="0"/>
        <w:ind w:firstLine="540"/>
        <w:jc w:val="both"/>
        <w:rPr>
          <w:b/>
        </w:rPr>
      </w:pPr>
    </w:p>
    <w:p w14:paraId="27856A5D" w14:textId="77777777" w:rsidR="00A72166" w:rsidRPr="00BF1096" w:rsidRDefault="00A72166" w:rsidP="00A72166">
      <w:pPr>
        <w:ind w:firstLine="567"/>
        <w:jc w:val="both"/>
        <w:rPr>
          <w:b/>
          <w:i/>
        </w:rPr>
      </w:pPr>
      <w:r w:rsidRPr="00BF1096">
        <w:rPr>
          <w:b/>
          <w:i/>
        </w:rPr>
        <w:t>Предусмотрена возможность приобретения Биржевых облигаций Эмитентом по соглашению с их владельцами с возможностью их последующего обращения.</w:t>
      </w:r>
    </w:p>
    <w:p w14:paraId="444E3779" w14:textId="77777777" w:rsidR="00A72166" w:rsidRPr="00BF1096" w:rsidRDefault="00A72166" w:rsidP="00A72166">
      <w:pPr>
        <w:ind w:firstLine="567"/>
        <w:jc w:val="both"/>
        <w:rPr>
          <w:b/>
          <w:i/>
        </w:rPr>
      </w:pPr>
      <w:r w:rsidRPr="00BF1096">
        <w:rPr>
          <w:b/>
          <w:i/>
        </w:rPr>
        <w:t>Возможность приобретения Эмитентом Биржевых облигаций по требованию владельцев не предусмотрена.</w:t>
      </w:r>
    </w:p>
    <w:p w14:paraId="07B2E498" w14:textId="77777777" w:rsidR="00A72166" w:rsidRPr="00BF1096" w:rsidRDefault="00A72166" w:rsidP="00A72166">
      <w:pPr>
        <w:ind w:firstLine="567"/>
        <w:jc w:val="both"/>
        <w:rPr>
          <w:b/>
          <w:i/>
        </w:rPr>
      </w:pPr>
      <w:r w:rsidRPr="00BF1096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14:paraId="74F84134" w14:textId="77777777" w:rsidR="00017B23" w:rsidRPr="00BF1096" w:rsidRDefault="00017B23" w:rsidP="00CB6BE3">
      <w:pPr>
        <w:adjustRightInd w:val="0"/>
        <w:ind w:firstLine="540"/>
        <w:jc w:val="both"/>
      </w:pPr>
    </w:p>
    <w:p w14:paraId="72EA6B9D" w14:textId="77777777" w:rsidR="006D5203" w:rsidRPr="00BF1096" w:rsidRDefault="006D5203" w:rsidP="006D520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10.1.  Приобретение Эмитентом Биржевых облигаций по требованию их владельцев</w:t>
      </w:r>
    </w:p>
    <w:p w14:paraId="262F4C77" w14:textId="77777777" w:rsidR="006D5203" w:rsidRPr="00BF1096" w:rsidRDefault="006D5203" w:rsidP="005B66E6">
      <w:pPr>
        <w:adjustRightInd w:val="0"/>
        <w:ind w:firstLine="539"/>
        <w:jc w:val="both"/>
        <w:rPr>
          <w:b/>
          <w:bCs/>
          <w:i/>
          <w:iCs/>
        </w:rPr>
      </w:pPr>
    </w:p>
    <w:p w14:paraId="7F953064" w14:textId="77777777" w:rsidR="005B66E6" w:rsidRPr="00BF1096" w:rsidRDefault="005B66E6" w:rsidP="005B66E6">
      <w:pPr>
        <w:adjustRightInd w:val="0"/>
        <w:ind w:firstLine="539"/>
        <w:jc w:val="both"/>
      </w:pPr>
      <w:r w:rsidRPr="00BF1096">
        <w:rPr>
          <w:b/>
          <w:bCs/>
          <w:i/>
          <w:iCs/>
        </w:rPr>
        <w:t xml:space="preserve">Обязанность приобретения Эмитентом Биржевых облигаций по требованию их владельцев не предусмотрена.  </w:t>
      </w:r>
    </w:p>
    <w:p w14:paraId="196E7141" w14:textId="77777777" w:rsidR="006D5203" w:rsidRPr="00BF1096" w:rsidRDefault="006D5203" w:rsidP="005B66E6">
      <w:pPr>
        <w:adjustRightInd w:val="0"/>
        <w:ind w:firstLine="540"/>
        <w:jc w:val="both"/>
        <w:rPr>
          <w:b/>
          <w:bCs/>
          <w:i/>
          <w:iCs/>
        </w:rPr>
      </w:pPr>
    </w:p>
    <w:p w14:paraId="3CFB8715" w14:textId="77777777" w:rsidR="006D5203" w:rsidRPr="00BF1096" w:rsidRDefault="006D5203" w:rsidP="006D5203">
      <w:pPr>
        <w:adjustRightInd w:val="0"/>
        <w:ind w:firstLine="567"/>
        <w:jc w:val="both"/>
        <w:rPr>
          <w:b/>
        </w:rPr>
      </w:pPr>
      <w:r w:rsidRPr="00BF1096">
        <w:rPr>
          <w:b/>
        </w:rPr>
        <w:t>10.2. Приобретение Эмитентом Биржевых облигаций по соглашению с их владельцами</w:t>
      </w:r>
    </w:p>
    <w:p w14:paraId="1879FA83" w14:textId="77777777" w:rsidR="006D5203" w:rsidRPr="00BF1096" w:rsidRDefault="006D5203" w:rsidP="005B66E6">
      <w:pPr>
        <w:adjustRightInd w:val="0"/>
        <w:ind w:firstLine="540"/>
        <w:jc w:val="both"/>
        <w:rPr>
          <w:b/>
          <w:bCs/>
          <w:i/>
          <w:iCs/>
        </w:rPr>
      </w:pPr>
    </w:p>
    <w:p w14:paraId="1A8C2AD1" w14:textId="77777777" w:rsidR="005B66E6" w:rsidRPr="00BF1096" w:rsidRDefault="005B66E6" w:rsidP="005B66E6">
      <w:pPr>
        <w:adjustRightInd w:val="0"/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Предусмотрена возможность приобретения Эмитентом Биржевых облигаций по соглашению с их владельцами с возможностью их последующего обращения.</w:t>
      </w:r>
    </w:p>
    <w:p w14:paraId="0E534262" w14:textId="77777777" w:rsidR="006D5203" w:rsidRPr="00BF1096" w:rsidRDefault="006D5203" w:rsidP="006D5203">
      <w:pPr>
        <w:ind w:firstLine="540"/>
        <w:jc w:val="both"/>
        <w:rPr>
          <w:b/>
          <w:bCs/>
          <w:i/>
          <w:iCs/>
          <w:u w:val="single"/>
        </w:rPr>
      </w:pPr>
      <w:r w:rsidRPr="00BF1096">
        <w:rPr>
          <w:b/>
          <w:bCs/>
          <w:i/>
          <w:iCs/>
        </w:rPr>
        <w:t>Оплата Биржевых облигаций при их приобретении производится денежными средствами в российских рублях в безналичном порядке.</w:t>
      </w:r>
    </w:p>
    <w:p w14:paraId="2B2674C2" w14:textId="77777777" w:rsidR="006D5203" w:rsidRPr="00BF1096" w:rsidRDefault="006D5203" w:rsidP="005B66E6">
      <w:pPr>
        <w:adjustRightInd w:val="0"/>
        <w:ind w:firstLine="540"/>
        <w:jc w:val="both"/>
        <w:rPr>
          <w:b/>
          <w:bCs/>
          <w:i/>
          <w:iCs/>
        </w:rPr>
      </w:pPr>
    </w:p>
    <w:p w14:paraId="7D59F111" w14:textId="77777777" w:rsidR="005B66E6" w:rsidRPr="00BF1096" w:rsidRDefault="005B66E6" w:rsidP="005B66E6">
      <w:pPr>
        <w:adjustRightInd w:val="0"/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Иные сведения, подлежащие указанию в настоящем пункте, указаны в</w:t>
      </w:r>
      <w:r w:rsidR="00C97563" w:rsidRPr="00BF1096">
        <w:rPr>
          <w:b/>
          <w:bCs/>
          <w:i/>
          <w:iCs/>
        </w:rPr>
        <w:t xml:space="preserve"> </w:t>
      </w:r>
      <w:r w:rsidR="00357EB8" w:rsidRPr="00BF1096">
        <w:rPr>
          <w:b/>
          <w:bCs/>
          <w:i/>
          <w:iCs/>
        </w:rPr>
        <w:t xml:space="preserve">п. 10.2, 10.3 </w:t>
      </w:r>
      <w:r w:rsidRPr="00BF1096">
        <w:rPr>
          <w:b/>
          <w:bCs/>
          <w:i/>
          <w:iCs/>
        </w:rPr>
        <w:t>Программы.</w:t>
      </w:r>
    </w:p>
    <w:p w14:paraId="7E821B06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6053AD23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11. Порядок раскрытия эмитентом информации о выпуске облигаций</w:t>
      </w:r>
    </w:p>
    <w:p w14:paraId="05261094" w14:textId="77777777" w:rsidR="00017B23" w:rsidRPr="00BF1096" w:rsidRDefault="00017B23" w:rsidP="00CB6BE3">
      <w:pPr>
        <w:adjustRightInd w:val="0"/>
        <w:ind w:firstLine="540"/>
        <w:jc w:val="both"/>
      </w:pPr>
    </w:p>
    <w:p w14:paraId="7AAEC037" w14:textId="77777777" w:rsidR="00E26940" w:rsidRPr="00BF1096" w:rsidRDefault="00E26940" w:rsidP="00E26940">
      <w:pPr>
        <w:adjustRightInd w:val="0"/>
        <w:ind w:firstLine="539"/>
        <w:jc w:val="both"/>
        <w:rPr>
          <w:b/>
          <w:bCs/>
          <w:i/>
        </w:rPr>
      </w:pPr>
      <w:r w:rsidRPr="00BF1096">
        <w:rPr>
          <w:b/>
          <w:bCs/>
          <w:i/>
          <w:color w:val="000000" w:themeColor="text1"/>
        </w:rPr>
        <w:t xml:space="preserve">Информация о величине процентных ставок по купонам раскрывается Эмитентом в соответствии с п. 11 </w:t>
      </w:r>
      <w:r w:rsidRPr="00BF1096">
        <w:rPr>
          <w:b/>
          <w:bCs/>
          <w:i/>
        </w:rPr>
        <w:t>Программы.</w:t>
      </w:r>
    </w:p>
    <w:p w14:paraId="1D10ECCD" w14:textId="46663778" w:rsidR="00E26940" w:rsidRPr="00BF1096" w:rsidRDefault="00E26940" w:rsidP="00E26940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lastRenderedPageBreak/>
        <w:t>Рассчитанное в соответствии с п. 9.3 Условий выпуска значение процентных ставок 2-40 купонов (C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) раскрывается Эмитентом в форме сообщения о существенном факте в следующем порядке: </w:t>
      </w:r>
    </w:p>
    <w:p w14:paraId="2D5940D3" w14:textId="77777777" w:rsidR="00E26940" w:rsidRPr="00BF1096" w:rsidRDefault="00E26940" w:rsidP="00E26940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>- в Ленте новостей - не позднее 1 (Одного) дня с даты расчета значения 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; </w:t>
      </w:r>
    </w:p>
    <w:p w14:paraId="5418BC03" w14:textId="77777777" w:rsidR="00E26940" w:rsidRPr="00BF1096" w:rsidRDefault="00E26940" w:rsidP="00E26940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>- на странице в Сети Интернет - не позднее 2 (Двух) дней с даты расчета значения 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 xml:space="preserve">. </w:t>
      </w:r>
    </w:p>
    <w:p w14:paraId="53F1A55E" w14:textId="77777777" w:rsidR="00E26940" w:rsidRPr="00BF1096" w:rsidRDefault="00E26940" w:rsidP="00E26940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BF1096">
        <w:rPr>
          <w:b/>
          <w:bCs/>
          <w:i/>
          <w:color w:val="000000" w:themeColor="text1"/>
        </w:rPr>
        <w:t>Эмитент информирует Биржу о процентной ставке по следующему купонному периоду, рассчитываемой согласно настоящему пункту, не позднее 1 (Одного) дня с даты расчета значения C</w:t>
      </w:r>
      <w:r w:rsidRPr="00BF1096">
        <w:rPr>
          <w:b/>
          <w:bCs/>
          <w:i/>
          <w:vertAlign w:val="subscript"/>
          <w:lang w:val="fr-FR"/>
        </w:rPr>
        <w:t>i</w:t>
      </w:r>
      <w:r w:rsidRPr="00BF1096">
        <w:rPr>
          <w:b/>
          <w:bCs/>
          <w:i/>
          <w:color w:val="000000" w:themeColor="text1"/>
        </w:rPr>
        <w:t>.</w:t>
      </w:r>
    </w:p>
    <w:p w14:paraId="52ED7502" w14:textId="77777777" w:rsidR="00E26940" w:rsidRPr="00BF1096" w:rsidRDefault="00E26940" w:rsidP="00CB6BE3">
      <w:pPr>
        <w:adjustRightInd w:val="0"/>
        <w:ind w:firstLine="540"/>
        <w:jc w:val="both"/>
      </w:pPr>
    </w:p>
    <w:p w14:paraId="2056B0B8" w14:textId="662B1B26" w:rsidR="00017B23" w:rsidRPr="00BF1096" w:rsidRDefault="00E26940" w:rsidP="00A845BA">
      <w:pPr>
        <w:widowControl w:val="0"/>
        <w:spacing w:before="2" w:line="241" w:lineRule="auto"/>
        <w:ind w:right="115" w:firstLine="540"/>
        <w:jc w:val="both"/>
        <w:rPr>
          <w:b/>
        </w:rPr>
      </w:pPr>
      <w:r w:rsidRPr="00BF1096">
        <w:rPr>
          <w:b/>
          <w:bCs/>
          <w:i/>
          <w:lang w:eastAsia="en-US"/>
        </w:rPr>
        <w:t>Иные, с</w:t>
      </w:r>
      <w:r w:rsidR="00A845BA" w:rsidRPr="00BF1096">
        <w:rPr>
          <w:b/>
          <w:bCs/>
          <w:i/>
          <w:lang w:eastAsia="en-US"/>
        </w:rPr>
        <w:t xml:space="preserve">ведения, подлежащие указанию в настоящем пункте, приведены в п.11 Программы. </w:t>
      </w:r>
      <w:r w:rsidR="005B66E6" w:rsidRPr="00BF1096">
        <w:rPr>
          <w:b/>
          <w:bCs/>
          <w:i/>
          <w:lang w:eastAsia="en-US"/>
        </w:rPr>
        <w:t xml:space="preserve"> </w:t>
      </w:r>
    </w:p>
    <w:p w14:paraId="38C64A1A" w14:textId="77777777" w:rsidR="00410269" w:rsidRPr="00BF1096" w:rsidRDefault="00410269" w:rsidP="00CB6BE3">
      <w:pPr>
        <w:adjustRightInd w:val="0"/>
        <w:ind w:firstLine="540"/>
        <w:jc w:val="both"/>
        <w:rPr>
          <w:b/>
        </w:rPr>
      </w:pPr>
    </w:p>
    <w:p w14:paraId="2A159752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 xml:space="preserve">12. Сведения об обеспечении исполнения обязательств по облигациям выпуска </w:t>
      </w:r>
    </w:p>
    <w:p w14:paraId="195AF065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50C510BB" w14:textId="77777777" w:rsidR="002554F9" w:rsidRPr="00BF1096" w:rsidRDefault="002554F9" w:rsidP="002554F9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331FBF0F" w14:textId="77777777" w:rsidR="00750A9C" w:rsidRPr="00BF1096" w:rsidRDefault="00750A9C" w:rsidP="00CB6BE3">
      <w:pPr>
        <w:adjustRightInd w:val="0"/>
        <w:ind w:firstLine="540"/>
        <w:jc w:val="both"/>
        <w:rPr>
          <w:b/>
        </w:rPr>
      </w:pPr>
    </w:p>
    <w:p w14:paraId="63F17638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13. Сведения о представителе владельцев облигаций</w:t>
      </w:r>
    </w:p>
    <w:p w14:paraId="41511F08" w14:textId="77777777" w:rsidR="00163446" w:rsidRPr="00BF1096" w:rsidRDefault="00163446" w:rsidP="00CB6BE3">
      <w:pPr>
        <w:adjustRightInd w:val="0"/>
        <w:ind w:firstLine="540"/>
        <w:jc w:val="both"/>
      </w:pPr>
    </w:p>
    <w:p w14:paraId="602043D4" w14:textId="77777777" w:rsidR="008940EB" w:rsidRPr="00BF1096" w:rsidRDefault="008940EB" w:rsidP="008940EB">
      <w:pPr>
        <w:ind w:firstLine="567"/>
        <w:jc w:val="both"/>
      </w:pPr>
      <w:r w:rsidRPr="00BF1096"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Pr="00BF1096">
        <w:rPr>
          <w:b/>
          <w:bCs/>
          <w:i/>
          <w:iCs/>
        </w:rPr>
        <w:t>Общество с ограниченной ответственностью «Л</w:t>
      </w:r>
      <w:r w:rsidR="00357EB8" w:rsidRPr="00BF1096">
        <w:rPr>
          <w:b/>
          <w:bCs/>
          <w:i/>
          <w:iCs/>
        </w:rPr>
        <w:t>игал Кэпитал Инвестор Сервисез»</w:t>
      </w:r>
    </w:p>
    <w:p w14:paraId="50D7189F" w14:textId="77777777" w:rsidR="008940EB" w:rsidRPr="00BF1096" w:rsidRDefault="008940EB" w:rsidP="008940EB">
      <w:pPr>
        <w:adjustRightInd w:val="0"/>
        <w:ind w:firstLine="567"/>
        <w:jc w:val="both"/>
        <w:rPr>
          <w:b/>
          <w:bCs/>
          <w:i/>
          <w:iCs/>
        </w:rPr>
      </w:pPr>
      <w:r w:rsidRPr="00BF1096"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Pr="00BF1096">
        <w:rPr>
          <w:b/>
          <w:bCs/>
          <w:i/>
          <w:iCs/>
        </w:rPr>
        <w:t>109428, Российская Федерация, г. Москва, Рязанский проспект, дом 53</w:t>
      </w:r>
    </w:p>
    <w:p w14:paraId="66D86839" w14:textId="77777777" w:rsidR="00357EB8" w:rsidRPr="00BF1096" w:rsidRDefault="008940EB" w:rsidP="00357EB8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t xml:space="preserve">Адрес для направления почтовой корреспонденции: </w:t>
      </w:r>
      <w:r w:rsidR="00357EB8" w:rsidRPr="00BF1096">
        <w:rPr>
          <w:b/>
          <w:bCs/>
          <w:i/>
          <w:iCs/>
        </w:rPr>
        <w:t xml:space="preserve">125009, г. Москва, ул. Большая Дмитровка, д.7/5, стр.1 </w:t>
      </w:r>
    </w:p>
    <w:p w14:paraId="17233218" w14:textId="77777777" w:rsidR="008940EB" w:rsidRPr="00BF1096" w:rsidRDefault="008940EB" w:rsidP="008940EB">
      <w:pPr>
        <w:adjustRightInd w:val="0"/>
        <w:ind w:firstLine="567"/>
        <w:jc w:val="both"/>
      </w:pPr>
      <w:r w:rsidRPr="00BF1096">
        <w:t>Данные, позволяющие идентифицировать представителя владельцев облигаций:</w:t>
      </w:r>
    </w:p>
    <w:p w14:paraId="3C457EF6" w14:textId="77777777" w:rsidR="008940EB" w:rsidRPr="00BF1096" w:rsidRDefault="008940EB" w:rsidP="008940EB">
      <w:pPr>
        <w:adjustRightInd w:val="0"/>
        <w:ind w:firstLine="567"/>
        <w:jc w:val="both"/>
      </w:pPr>
      <w:r w:rsidRPr="00BF1096"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Pr="00BF1096">
        <w:rPr>
          <w:b/>
          <w:bCs/>
          <w:i/>
          <w:iCs/>
        </w:rPr>
        <w:t>1025402483809, дата внесения записи 17.12.2002</w:t>
      </w:r>
    </w:p>
    <w:p w14:paraId="51247EB4" w14:textId="77777777" w:rsidR="008940EB" w:rsidRPr="00BF1096" w:rsidRDefault="008940EB" w:rsidP="008940EB">
      <w:pPr>
        <w:adjustRightInd w:val="0"/>
        <w:ind w:firstLine="567"/>
        <w:jc w:val="both"/>
      </w:pPr>
      <w:r w:rsidRPr="00BF1096"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Pr="00BF1096">
        <w:rPr>
          <w:b/>
          <w:bCs/>
          <w:i/>
          <w:iCs/>
        </w:rPr>
        <w:t>5406218286</w:t>
      </w:r>
    </w:p>
    <w:p w14:paraId="001DA958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0CF6424E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5E5A59B1" w14:textId="77777777" w:rsidR="00AE383A" w:rsidRPr="00BF1096" w:rsidRDefault="00AE383A" w:rsidP="00AE383A">
      <w:pPr>
        <w:adjustRightInd w:val="0"/>
        <w:ind w:firstLine="540"/>
        <w:jc w:val="both"/>
        <w:rPr>
          <w:b/>
          <w:bCs/>
          <w:i/>
        </w:rPr>
      </w:pPr>
    </w:p>
    <w:p w14:paraId="4B2FBBB9" w14:textId="77777777" w:rsidR="00AE383A" w:rsidRPr="00BF1096" w:rsidRDefault="00AE383A" w:rsidP="00AE383A">
      <w:pPr>
        <w:adjustRightInd w:val="0"/>
        <w:ind w:firstLine="540"/>
        <w:jc w:val="both"/>
        <w:rPr>
          <w:b/>
          <w:bCs/>
          <w:i/>
        </w:rPr>
      </w:pPr>
      <w:r w:rsidRPr="00BF1096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14:paraId="0141905D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4B4BDF54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BF1096">
        <w:t xml:space="preserve"> </w:t>
      </w:r>
      <w:r w:rsidRPr="00BF1096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38C3856A" w14:textId="77777777" w:rsidR="00017B23" w:rsidRPr="00BF1096" w:rsidRDefault="00017B23" w:rsidP="00CB6BE3">
      <w:pPr>
        <w:adjustRightInd w:val="0"/>
        <w:ind w:firstLine="540"/>
        <w:jc w:val="both"/>
        <w:rPr>
          <w:b/>
        </w:rPr>
      </w:pPr>
    </w:p>
    <w:p w14:paraId="3FE20807" w14:textId="77777777" w:rsidR="002554F9" w:rsidRPr="00BF1096" w:rsidRDefault="002554F9" w:rsidP="002554F9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5D5ACA2F" w14:textId="77777777" w:rsidR="00357EB8" w:rsidRPr="00BF1096" w:rsidRDefault="00357EB8" w:rsidP="00CB6BE3">
      <w:pPr>
        <w:adjustRightInd w:val="0"/>
        <w:ind w:firstLine="540"/>
        <w:jc w:val="both"/>
        <w:rPr>
          <w:b/>
        </w:rPr>
      </w:pPr>
    </w:p>
    <w:p w14:paraId="7F0B5E83" w14:textId="77777777" w:rsidR="00CB6BE3" w:rsidRPr="00BF1096" w:rsidRDefault="00CB6BE3" w:rsidP="00CB6BE3">
      <w:pPr>
        <w:adjustRightInd w:val="0"/>
        <w:ind w:firstLine="540"/>
        <w:jc w:val="both"/>
        <w:rPr>
          <w:b/>
        </w:rPr>
      </w:pPr>
      <w:r w:rsidRPr="00BF1096">
        <w:rPr>
          <w:b/>
        </w:rPr>
        <w:t>16. Иные сведения</w:t>
      </w:r>
    </w:p>
    <w:p w14:paraId="7235C7F0" w14:textId="77777777" w:rsidR="00343EFB" w:rsidRPr="00BF1096" w:rsidRDefault="00343EFB" w:rsidP="00CB6BE3">
      <w:pPr>
        <w:adjustRightInd w:val="0"/>
        <w:ind w:firstLine="540"/>
        <w:jc w:val="both"/>
        <w:rPr>
          <w:b/>
        </w:rPr>
      </w:pPr>
    </w:p>
    <w:p w14:paraId="1444483D" w14:textId="77777777" w:rsidR="00357EB8" w:rsidRPr="00BF1096" w:rsidRDefault="00D97E92" w:rsidP="00357EB8">
      <w:pPr>
        <w:ind w:firstLine="567"/>
        <w:jc w:val="both"/>
        <w:rPr>
          <w:b/>
          <w:i/>
        </w:rPr>
      </w:pPr>
      <w:r w:rsidRPr="00BF1096">
        <w:rPr>
          <w:b/>
          <w:i/>
        </w:rPr>
        <w:t>Ф</w:t>
      </w:r>
      <w:r w:rsidR="00357EB8" w:rsidRPr="00BF1096">
        <w:rPr>
          <w:b/>
          <w:i/>
        </w:rPr>
        <w:t>ормула расчета накопленного купонного дохода (НКД) в любой день между датой начала размещения и датой погашения выпуска</w:t>
      </w:r>
      <w:r w:rsidRPr="00BF1096">
        <w:rPr>
          <w:b/>
          <w:i/>
        </w:rPr>
        <w:t>:</w:t>
      </w:r>
    </w:p>
    <w:p w14:paraId="1A93FDFD" w14:textId="77777777" w:rsidR="00D97E92" w:rsidRPr="00BF1096" w:rsidRDefault="00D97E92" w:rsidP="00357EB8">
      <w:pPr>
        <w:ind w:firstLine="567"/>
        <w:jc w:val="both"/>
        <w:rPr>
          <w:b/>
          <w:i/>
        </w:rPr>
      </w:pPr>
    </w:p>
    <w:p w14:paraId="3A83A4BC" w14:textId="77777777" w:rsidR="00265EC3" w:rsidRPr="00BF1096" w:rsidRDefault="00265EC3" w:rsidP="00265EC3">
      <w:pPr>
        <w:ind w:firstLine="567"/>
        <w:jc w:val="both"/>
        <w:rPr>
          <w:b/>
          <w:i/>
          <w:lang w:val="fr-FR"/>
        </w:rPr>
      </w:pPr>
      <w:r w:rsidRPr="00BF1096">
        <w:rPr>
          <w:b/>
          <w:i/>
        </w:rPr>
        <w:t>НКД</w:t>
      </w:r>
      <w:r w:rsidRPr="00BF1096">
        <w:rPr>
          <w:b/>
          <w:i/>
          <w:lang w:val="fr-FR"/>
        </w:rPr>
        <w:t xml:space="preserve"> = C</w:t>
      </w:r>
      <w:r w:rsidRPr="00BF1096">
        <w:rPr>
          <w:b/>
          <w:i/>
          <w:vertAlign w:val="subscript"/>
          <w:lang w:val="en-US"/>
        </w:rPr>
        <w:t>i</w:t>
      </w:r>
      <w:r w:rsidRPr="00BF1096">
        <w:rPr>
          <w:b/>
          <w:i/>
          <w:lang w:val="fr-FR"/>
        </w:rPr>
        <w:t xml:space="preserve"> *</w:t>
      </w:r>
      <w:r w:rsidRPr="00BF1096">
        <w:rPr>
          <w:b/>
          <w:i/>
          <w:lang w:val="en-US"/>
        </w:rPr>
        <w:t xml:space="preserve"> </w:t>
      </w:r>
      <w:r w:rsidRPr="00BF1096">
        <w:rPr>
          <w:b/>
          <w:i/>
          <w:lang w:val="fr-FR"/>
        </w:rPr>
        <w:t>N</w:t>
      </w:r>
      <w:r w:rsidRPr="00BF1096">
        <w:rPr>
          <w:b/>
          <w:i/>
          <w:lang w:val="en-US"/>
        </w:rPr>
        <w:t>om</w:t>
      </w:r>
      <w:r w:rsidRPr="00BF1096">
        <w:rPr>
          <w:b/>
          <w:i/>
          <w:lang w:val="fr-FR"/>
        </w:rPr>
        <w:t xml:space="preserve"> * (T - T</w:t>
      </w:r>
      <w:r w:rsidRPr="00BF1096">
        <w:rPr>
          <w:b/>
          <w:i/>
          <w:vertAlign w:val="subscript"/>
          <w:lang w:val="fr-FR"/>
        </w:rPr>
        <w:t>(i -1)</w:t>
      </w:r>
      <w:r w:rsidRPr="00BF1096">
        <w:rPr>
          <w:b/>
          <w:i/>
          <w:lang w:val="fr-FR"/>
        </w:rPr>
        <w:t>)/ 365/ 100%,</w:t>
      </w:r>
    </w:p>
    <w:p w14:paraId="67538142" w14:textId="77777777" w:rsidR="00265EC3" w:rsidRPr="00BF1096" w:rsidRDefault="00265EC3" w:rsidP="00265EC3">
      <w:pPr>
        <w:ind w:firstLine="567"/>
        <w:jc w:val="both"/>
        <w:rPr>
          <w:b/>
          <w:i/>
        </w:rPr>
      </w:pPr>
      <w:r w:rsidRPr="00BF1096">
        <w:rPr>
          <w:b/>
          <w:i/>
        </w:rPr>
        <w:t>где</w:t>
      </w:r>
    </w:p>
    <w:p w14:paraId="0992AD54" w14:textId="77777777" w:rsidR="00265EC3" w:rsidRPr="00BF1096" w:rsidRDefault="00265EC3" w:rsidP="00265EC3">
      <w:pPr>
        <w:ind w:firstLine="567"/>
        <w:jc w:val="both"/>
        <w:rPr>
          <w:b/>
          <w:i/>
        </w:rPr>
      </w:pPr>
      <w:r w:rsidRPr="00BF1096">
        <w:rPr>
          <w:b/>
          <w:i/>
          <w:lang w:val="en-US"/>
        </w:rPr>
        <w:t>i</w:t>
      </w:r>
      <w:r w:rsidRPr="00BF1096">
        <w:rPr>
          <w:b/>
          <w:i/>
        </w:rPr>
        <w:t xml:space="preserve"> - порядковый номер купонного периода (i=1, 2… </w:t>
      </w:r>
      <w:r w:rsidR="00696424" w:rsidRPr="00BF1096">
        <w:rPr>
          <w:b/>
          <w:i/>
        </w:rPr>
        <w:t>4</w:t>
      </w:r>
      <w:r w:rsidR="002554F9" w:rsidRPr="00BF1096">
        <w:rPr>
          <w:b/>
          <w:i/>
        </w:rPr>
        <w:t>0</w:t>
      </w:r>
      <w:r w:rsidRPr="00BF1096">
        <w:rPr>
          <w:b/>
          <w:i/>
        </w:rPr>
        <w:t>);</w:t>
      </w:r>
    </w:p>
    <w:p w14:paraId="5B1015A7" w14:textId="77777777" w:rsidR="00265EC3" w:rsidRPr="00BF1096" w:rsidRDefault="00265EC3" w:rsidP="00265EC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>НКД – накопленный купонный доход, в рублях;</w:t>
      </w:r>
    </w:p>
    <w:p w14:paraId="131B92F8" w14:textId="34817A14" w:rsidR="00265EC3" w:rsidRPr="00BF1096" w:rsidRDefault="00265EC3" w:rsidP="00265EC3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  <w:lang w:val="fr-FR"/>
        </w:rPr>
        <w:t>N</w:t>
      </w:r>
      <w:r w:rsidRPr="00BF1096">
        <w:rPr>
          <w:b/>
          <w:i/>
          <w:lang w:val="en-US"/>
        </w:rPr>
        <w:t>om</w:t>
      </w:r>
      <w:r w:rsidRPr="00BF1096">
        <w:rPr>
          <w:b/>
          <w:i/>
        </w:rPr>
        <w:t xml:space="preserve"> </w:t>
      </w:r>
      <w:r w:rsidR="002554F9" w:rsidRPr="00BF1096">
        <w:rPr>
          <w:b/>
          <w:i/>
        </w:rPr>
        <w:t>–</w:t>
      </w:r>
      <w:r w:rsidRPr="00BF1096">
        <w:rPr>
          <w:b/>
          <w:i/>
        </w:rPr>
        <w:t xml:space="preserve"> </w:t>
      </w:r>
      <w:r w:rsidR="002554F9" w:rsidRPr="00BF1096">
        <w:rPr>
          <w:b/>
          <w:i/>
        </w:rPr>
        <w:t xml:space="preserve">непогашенная часть </w:t>
      </w:r>
      <w:r w:rsidRPr="00BF1096">
        <w:rPr>
          <w:b/>
          <w:i/>
        </w:rPr>
        <w:t>номинальн</w:t>
      </w:r>
      <w:r w:rsidR="002554F9" w:rsidRPr="00BF1096">
        <w:rPr>
          <w:b/>
          <w:i/>
        </w:rPr>
        <w:t>ой</w:t>
      </w:r>
      <w:r w:rsidRPr="00BF1096">
        <w:rPr>
          <w:b/>
          <w:i/>
        </w:rPr>
        <w:t xml:space="preserve"> стоимост</w:t>
      </w:r>
      <w:r w:rsidR="002554F9" w:rsidRPr="00BF1096">
        <w:rPr>
          <w:b/>
          <w:i/>
        </w:rPr>
        <w:t>и</w:t>
      </w:r>
      <w:r w:rsidRPr="00BF1096">
        <w:rPr>
          <w:b/>
          <w:i/>
        </w:rPr>
        <w:t xml:space="preserve"> одной Биржевой облигации, в рублях; </w:t>
      </w:r>
    </w:p>
    <w:p w14:paraId="23E1EBC4" w14:textId="77777777" w:rsidR="00265EC3" w:rsidRPr="00BF1096" w:rsidRDefault="00265EC3" w:rsidP="00265EC3">
      <w:pPr>
        <w:ind w:firstLine="567"/>
        <w:jc w:val="both"/>
        <w:rPr>
          <w:b/>
          <w:i/>
        </w:rPr>
      </w:pPr>
      <w:r w:rsidRPr="00BF1096">
        <w:rPr>
          <w:b/>
          <w:i/>
        </w:rPr>
        <w:t>C</w:t>
      </w:r>
      <w:r w:rsidRPr="00BF1096">
        <w:rPr>
          <w:b/>
          <w:i/>
          <w:vertAlign w:val="subscript"/>
          <w:lang w:val="en-US"/>
        </w:rPr>
        <w:t>i</w:t>
      </w:r>
      <w:r w:rsidRPr="00BF1096">
        <w:rPr>
          <w:b/>
          <w:i/>
        </w:rPr>
        <w:t xml:space="preserve"> - размер процентной ставки </w:t>
      </w:r>
      <w:r w:rsidRPr="00BF1096">
        <w:rPr>
          <w:b/>
          <w:i/>
          <w:lang w:val="en-US"/>
        </w:rPr>
        <w:t>i</w:t>
      </w:r>
      <w:r w:rsidRPr="00BF1096">
        <w:rPr>
          <w:b/>
          <w:i/>
        </w:rPr>
        <w:t>-го купона, в процентах годовых;</w:t>
      </w:r>
    </w:p>
    <w:p w14:paraId="2D1E9678" w14:textId="77777777" w:rsidR="00265EC3" w:rsidRPr="00BF1096" w:rsidRDefault="00265EC3" w:rsidP="00265EC3">
      <w:pPr>
        <w:ind w:firstLine="567"/>
        <w:jc w:val="both"/>
        <w:rPr>
          <w:b/>
          <w:i/>
        </w:rPr>
      </w:pPr>
      <w:r w:rsidRPr="00BF1096">
        <w:rPr>
          <w:b/>
          <w:i/>
        </w:rPr>
        <w:t>T</w:t>
      </w:r>
      <w:r w:rsidRPr="00BF1096">
        <w:rPr>
          <w:b/>
          <w:i/>
          <w:vertAlign w:val="subscript"/>
        </w:rPr>
        <w:t>(</w:t>
      </w:r>
      <w:r w:rsidRPr="00BF1096">
        <w:rPr>
          <w:b/>
          <w:i/>
          <w:vertAlign w:val="subscript"/>
          <w:lang w:val="en-US"/>
        </w:rPr>
        <w:t>i</w:t>
      </w:r>
      <w:r w:rsidRPr="00BF1096">
        <w:rPr>
          <w:b/>
          <w:i/>
          <w:vertAlign w:val="subscript"/>
        </w:rPr>
        <w:t xml:space="preserve"> -1) </w:t>
      </w:r>
      <w:r w:rsidRPr="00BF1096">
        <w:rPr>
          <w:b/>
          <w:i/>
        </w:rPr>
        <w:t xml:space="preserve">- дата начала </w:t>
      </w:r>
      <w:r w:rsidRPr="00BF1096">
        <w:rPr>
          <w:b/>
          <w:i/>
          <w:lang w:val="en-US"/>
        </w:rPr>
        <w:t>i</w:t>
      </w:r>
      <w:r w:rsidRPr="00BF1096">
        <w:rPr>
          <w:b/>
          <w:i/>
        </w:rPr>
        <w:t>-го купонного периода (для случая первого купонного периода Т</w:t>
      </w:r>
      <w:r w:rsidRPr="00BF1096">
        <w:rPr>
          <w:b/>
          <w:i/>
          <w:vertAlign w:val="subscript"/>
        </w:rPr>
        <w:t>(</w:t>
      </w:r>
      <w:r w:rsidRPr="00BF1096">
        <w:rPr>
          <w:b/>
          <w:i/>
          <w:vertAlign w:val="subscript"/>
          <w:lang w:val="en-US"/>
        </w:rPr>
        <w:t>i</w:t>
      </w:r>
      <w:r w:rsidRPr="00BF1096">
        <w:rPr>
          <w:b/>
          <w:i/>
          <w:vertAlign w:val="subscript"/>
        </w:rPr>
        <w:t>-1)</w:t>
      </w:r>
      <w:r w:rsidRPr="00BF1096">
        <w:rPr>
          <w:b/>
          <w:i/>
        </w:rPr>
        <w:t xml:space="preserve"> – это дата начала размещения Биржевых облигаций);</w:t>
      </w:r>
    </w:p>
    <w:p w14:paraId="097F5263" w14:textId="77777777" w:rsidR="00265EC3" w:rsidRPr="00BF1096" w:rsidRDefault="00265EC3" w:rsidP="00265EC3">
      <w:pPr>
        <w:ind w:firstLine="567"/>
        <w:jc w:val="both"/>
        <w:rPr>
          <w:b/>
          <w:i/>
        </w:rPr>
      </w:pPr>
      <w:r w:rsidRPr="00BF1096">
        <w:rPr>
          <w:b/>
          <w:i/>
        </w:rPr>
        <w:t xml:space="preserve">T - дата расчета накопленного купонного дохода внутри </w:t>
      </w:r>
      <w:r w:rsidRPr="00BF1096">
        <w:rPr>
          <w:b/>
          <w:i/>
          <w:lang w:val="en-US"/>
        </w:rPr>
        <w:t>i</w:t>
      </w:r>
      <w:r w:rsidRPr="00BF1096">
        <w:rPr>
          <w:b/>
          <w:i/>
        </w:rPr>
        <w:t>-го купонного периода;</w:t>
      </w:r>
    </w:p>
    <w:p w14:paraId="74885CCE" w14:textId="77777777" w:rsidR="00357EB8" w:rsidRPr="00BF1096" w:rsidRDefault="00357EB8" w:rsidP="00357EB8">
      <w:pPr>
        <w:ind w:firstLine="567"/>
        <w:jc w:val="both"/>
      </w:pPr>
      <w:r w:rsidRPr="00BF1096">
        <w:rPr>
          <w:b/>
          <w:i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E5D378F" w14:textId="77777777" w:rsidR="00357EB8" w:rsidRPr="00BF1096" w:rsidRDefault="00357EB8" w:rsidP="00343EFB">
      <w:pPr>
        <w:adjustRightInd w:val="0"/>
        <w:ind w:firstLine="539"/>
        <w:jc w:val="both"/>
        <w:rPr>
          <w:b/>
          <w:bCs/>
          <w:i/>
          <w:iCs/>
        </w:rPr>
      </w:pPr>
    </w:p>
    <w:p w14:paraId="49293201" w14:textId="77777777" w:rsidR="00343EFB" w:rsidRPr="00BF1096" w:rsidRDefault="00343EFB" w:rsidP="00343EFB">
      <w:pPr>
        <w:adjustRightInd w:val="0"/>
        <w:ind w:firstLine="539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</w:t>
      </w:r>
      <w:r w:rsidRPr="00BF1096">
        <w:rPr>
          <w:b/>
          <w:bCs/>
          <w:i/>
          <w:iCs/>
        </w:rPr>
        <w:lastRenderedPageBreak/>
        <w:t xml:space="preserve">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4C702E06" w14:textId="7ED4EE24" w:rsidR="00343EFB" w:rsidRPr="00BF1096" w:rsidRDefault="00343EFB" w:rsidP="005E1623">
      <w:pPr>
        <w:adjustRightInd w:val="0"/>
        <w:ind w:firstLine="539"/>
        <w:jc w:val="both"/>
        <w:rPr>
          <w:b/>
        </w:rPr>
      </w:pPr>
      <w:r w:rsidRPr="00BF1096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 w:rsidR="005E1623" w:rsidRPr="00BF1096">
        <w:rPr>
          <w:b/>
          <w:bCs/>
          <w:i/>
          <w:iCs/>
        </w:rPr>
        <w:t>8</w:t>
      </w:r>
      <w:r w:rsidRPr="00BF1096">
        <w:rPr>
          <w:b/>
          <w:bCs/>
          <w:i/>
          <w:iCs/>
        </w:rPr>
        <w:t xml:space="preserve"> Программы.</w:t>
      </w:r>
    </w:p>
    <w:p w14:paraId="06A277F8" w14:textId="77777777" w:rsidR="003D49A1" w:rsidRPr="00BF1096" w:rsidRDefault="003D49A1" w:rsidP="005E1623">
      <w:pPr>
        <w:rPr>
          <w:b/>
          <w:sz w:val="22"/>
          <w:szCs w:val="22"/>
        </w:rPr>
      </w:pPr>
      <w:r w:rsidRPr="00BF1096">
        <w:rPr>
          <w:sz w:val="24"/>
          <w:szCs w:val="24"/>
        </w:rPr>
        <w:br w:type="page"/>
      </w:r>
      <w:r w:rsidRPr="00BF1096">
        <w:rPr>
          <w:b/>
          <w:sz w:val="22"/>
          <w:szCs w:val="22"/>
        </w:rPr>
        <w:lastRenderedPageBreak/>
        <w:t xml:space="preserve">ОБРАЗЕЦ </w:t>
      </w:r>
    </w:p>
    <w:p w14:paraId="21E12C21" w14:textId="77777777" w:rsidR="003D49A1" w:rsidRPr="00BF1096" w:rsidRDefault="003D49A1" w:rsidP="003D49A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BF1096">
        <w:rPr>
          <w:b/>
          <w:sz w:val="22"/>
          <w:szCs w:val="22"/>
          <w:u w:val="single"/>
        </w:rPr>
        <w:t>Лицевая сторона</w:t>
      </w:r>
    </w:p>
    <w:p w14:paraId="5666A8F5" w14:textId="77777777" w:rsidR="003D49A1" w:rsidRPr="00BF1096" w:rsidRDefault="00084F94" w:rsidP="003D49A1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BF109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32DBC7" wp14:editId="542658BA">
                <wp:simplePos x="0" y="0"/>
                <wp:positionH relativeFrom="column">
                  <wp:posOffset>-39776</wp:posOffset>
                </wp:positionH>
                <wp:positionV relativeFrom="paragraph">
                  <wp:posOffset>67334</wp:posOffset>
                </wp:positionV>
                <wp:extent cx="6428105" cy="9085479"/>
                <wp:effectExtent l="19050" t="19050" r="29845" b="400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9085479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B5D7" id="Rectangle 3" o:spid="_x0000_s1026" style="position:absolute;margin-left:-3.15pt;margin-top:5.3pt;width:506.15pt;height:7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" filled="f" strokeweight="4.5pt">
                <v:stroke linestyle="thickThin"/>
              </v:rect>
            </w:pict>
          </mc:Fallback>
        </mc:AlternateContent>
      </w:r>
    </w:p>
    <w:p w14:paraId="3B6C96F8" w14:textId="77777777" w:rsidR="00357EB8" w:rsidRPr="00BF1096" w:rsidRDefault="00357EB8" w:rsidP="003D49A1">
      <w:pPr>
        <w:ind w:right="176" w:firstLine="567"/>
        <w:jc w:val="center"/>
        <w:rPr>
          <w:b/>
          <w:bCs/>
          <w:iCs/>
          <w:sz w:val="21"/>
          <w:szCs w:val="21"/>
          <w:lang w:eastAsia="en-US"/>
        </w:rPr>
      </w:pPr>
      <w:r w:rsidRPr="00BF1096">
        <w:rPr>
          <w:b/>
          <w:bCs/>
          <w:iCs/>
          <w:sz w:val="21"/>
          <w:szCs w:val="21"/>
          <w:lang w:eastAsia="en-US"/>
        </w:rPr>
        <w:t>Общество с ограниченной ответственностью «ФИНКОНСАЛТ»</w:t>
      </w:r>
    </w:p>
    <w:p w14:paraId="4FE88B60" w14:textId="77777777" w:rsidR="003D49A1" w:rsidRPr="00BF1096" w:rsidRDefault="003D49A1" w:rsidP="003D49A1">
      <w:pPr>
        <w:ind w:right="176" w:firstLine="567"/>
        <w:jc w:val="center"/>
        <w:rPr>
          <w:b/>
          <w:bCs/>
          <w:i/>
          <w:iCs/>
          <w:sz w:val="21"/>
          <w:szCs w:val="21"/>
          <w:lang w:eastAsia="en-US"/>
        </w:rPr>
      </w:pPr>
    </w:p>
    <w:p w14:paraId="2737AF34" w14:textId="77777777" w:rsidR="003D49A1" w:rsidRPr="00BF1096" w:rsidRDefault="003D49A1" w:rsidP="003D49A1">
      <w:pPr>
        <w:jc w:val="center"/>
        <w:rPr>
          <w:sz w:val="22"/>
          <w:szCs w:val="22"/>
        </w:rPr>
      </w:pPr>
    </w:p>
    <w:p w14:paraId="1E4922C1" w14:textId="77777777" w:rsidR="003D49A1" w:rsidRPr="00BF1096" w:rsidRDefault="003D49A1" w:rsidP="00357EB8">
      <w:pPr>
        <w:ind w:right="176"/>
        <w:jc w:val="center"/>
        <w:rPr>
          <w:b/>
          <w:bCs/>
          <w:i/>
          <w:iCs/>
          <w:sz w:val="21"/>
          <w:szCs w:val="21"/>
        </w:rPr>
      </w:pPr>
      <w:r w:rsidRPr="00BF1096">
        <w:rPr>
          <w:sz w:val="21"/>
          <w:szCs w:val="21"/>
        </w:rPr>
        <w:t xml:space="preserve">Место нахождения: </w:t>
      </w:r>
      <w:r w:rsidR="00357EB8" w:rsidRPr="00BF1096">
        <w:rPr>
          <w:b/>
          <w:i/>
        </w:rPr>
        <w:t>Санкт-Петербург</w:t>
      </w:r>
    </w:p>
    <w:p w14:paraId="76C6F6D0" w14:textId="77777777" w:rsidR="00357EB8" w:rsidRPr="00BF1096" w:rsidRDefault="003D49A1" w:rsidP="00357EB8">
      <w:pPr>
        <w:suppressAutoHyphens/>
        <w:ind w:firstLine="567"/>
        <w:jc w:val="center"/>
        <w:rPr>
          <w:b/>
          <w:i/>
        </w:rPr>
      </w:pPr>
      <w:r w:rsidRPr="00BF1096">
        <w:rPr>
          <w:sz w:val="21"/>
          <w:szCs w:val="21"/>
        </w:rPr>
        <w:t xml:space="preserve">Почтовый адрес: </w:t>
      </w:r>
      <w:r w:rsidR="00357EB8" w:rsidRPr="00BF1096">
        <w:rPr>
          <w:b/>
          <w:i/>
        </w:rPr>
        <w:t>191024, Санкт-Петербург г, Миргородская ул, дом № 1, литера А, комната 26, помещение 8-Н</w:t>
      </w:r>
    </w:p>
    <w:p w14:paraId="49F78C50" w14:textId="77777777" w:rsidR="003D49A1" w:rsidRPr="00BF1096" w:rsidRDefault="003D49A1" w:rsidP="003D49A1">
      <w:pPr>
        <w:ind w:right="176"/>
        <w:jc w:val="center"/>
        <w:rPr>
          <w:b/>
          <w:i/>
          <w:sz w:val="21"/>
          <w:szCs w:val="21"/>
        </w:rPr>
      </w:pPr>
    </w:p>
    <w:p w14:paraId="38CEB18E" w14:textId="77777777" w:rsidR="003D49A1" w:rsidRPr="00BF1096" w:rsidRDefault="003D49A1" w:rsidP="003D49A1">
      <w:pPr>
        <w:ind w:right="-109"/>
        <w:jc w:val="center"/>
        <w:rPr>
          <w:b/>
          <w:bCs/>
          <w:sz w:val="22"/>
          <w:szCs w:val="22"/>
        </w:rPr>
      </w:pPr>
    </w:p>
    <w:p w14:paraId="6C7E5BEA" w14:textId="77777777" w:rsidR="003D49A1" w:rsidRPr="00BF1096" w:rsidRDefault="003D49A1" w:rsidP="003D49A1">
      <w:pPr>
        <w:ind w:right="-109"/>
        <w:jc w:val="center"/>
        <w:rPr>
          <w:b/>
          <w:bCs/>
          <w:sz w:val="22"/>
          <w:szCs w:val="22"/>
        </w:rPr>
      </w:pPr>
      <w:r w:rsidRPr="00BF1096">
        <w:rPr>
          <w:b/>
          <w:bCs/>
          <w:sz w:val="22"/>
          <w:szCs w:val="22"/>
        </w:rPr>
        <w:t>СЕРТИФИКАТ</w:t>
      </w:r>
    </w:p>
    <w:p w14:paraId="46991D37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</w:p>
    <w:p w14:paraId="7B028E89" w14:textId="77777777" w:rsidR="00357EB8" w:rsidRPr="00BF1096" w:rsidRDefault="00357EB8" w:rsidP="00357EB8">
      <w:pPr>
        <w:spacing w:before="120"/>
        <w:ind w:right="-109"/>
        <w:jc w:val="center"/>
        <w:rPr>
          <w:b/>
          <w:bCs/>
          <w:iCs/>
          <w:sz w:val="22"/>
          <w:szCs w:val="22"/>
        </w:rPr>
      </w:pPr>
      <w:r w:rsidRPr="00BF1096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 с обязательным централизованным хранением серии БО-П0</w:t>
      </w:r>
      <w:r w:rsidR="008D47D2" w:rsidRPr="00BF1096">
        <w:rPr>
          <w:b/>
          <w:bCs/>
          <w:iCs/>
          <w:sz w:val="22"/>
          <w:szCs w:val="22"/>
        </w:rPr>
        <w:t>2</w:t>
      </w:r>
      <w:r w:rsidRPr="00BF1096">
        <w:rPr>
          <w:b/>
          <w:bCs/>
          <w:iCs/>
          <w:sz w:val="22"/>
          <w:szCs w:val="22"/>
        </w:rPr>
        <w:t xml:space="preserve"> </w:t>
      </w:r>
    </w:p>
    <w:p w14:paraId="2C230985" w14:textId="77777777" w:rsidR="00357EB8" w:rsidRPr="00BF1096" w:rsidRDefault="00357EB8" w:rsidP="003D49A1">
      <w:pPr>
        <w:ind w:right="-109"/>
        <w:jc w:val="center"/>
        <w:rPr>
          <w:sz w:val="22"/>
          <w:szCs w:val="22"/>
        </w:rPr>
      </w:pPr>
    </w:p>
    <w:p w14:paraId="5730EE95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0B3DBDF9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</w:p>
    <w:p w14:paraId="5AADA5E3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Идентификационный номер выпуска</w:t>
      </w:r>
    </w:p>
    <w:p w14:paraId="52C1EAA7" w14:textId="77777777" w:rsidR="00A845BA" w:rsidRPr="00BF1096" w:rsidRDefault="00A845BA" w:rsidP="003D49A1">
      <w:pPr>
        <w:ind w:right="-109"/>
        <w:jc w:val="center"/>
        <w:rPr>
          <w:sz w:val="22"/>
          <w:szCs w:val="22"/>
        </w:rPr>
      </w:pPr>
    </w:p>
    <w:p w14:paraId="7453E5CD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_______________</w:t>
      </w:r>
      <w:r w:rsidR="00A845BA" w:rsidRPr="00BF1096">
        <w:rPr>
          <w:sz w:val="22"/>
          <w:szCs w:val="22"/>
        </w:rPr>
        <w:t>_____________</w:t>
      </w:r>
      <w:r w:rsidRPr="00BF1096">
        <w:rPr>
          <w:sz w:val="22"/>
          <w:szCs w:val="22"/>
        </w:rPr>
        <w:t>_______</w:t>
      </w:r>
    </w:p>
    <w:p w14:paraId="51A3E135" w14:textId="77777777" w:rsidR="00A845BA" w:rsidRPr="00BF1096" w:rsidRDefault="00A845BA" w:rsidP="003D49A1">
      <w:pPr>
        <w:ind w:right="-109"/>
        <w:jc w:val="center"/>
        <w:rPr>
          <w:sz w:val="22"/>
          <w:szCs w:val="22"/>
        </w:rPr>
      </w:pPr>
    </w:p>
    <w:p w14:paraId="17039249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Дата присвоения идентификационного номера</w:t>
      </w:r>
    </w:p>
    <w:p w14:paraId="7F0FC0CC" w14:textId="77777777" w:rsidR="00A845BA" w:rsidRPr="00BF1096" w:rsidRDefault="00A845BA" w:rsidP="003D49A1">
      <w:pPr>
        <w:ind w:right="-109"/>
        <w:jc w:val="center"/>
        <w:rPr>
          <w:sz w:val="22"/>
          <w:szCs w:val="22"/>
        </w:rPr>
      </w:pPr>
    </w:p>
    <w:p w14:paraId="1A6460DA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___________________</w:t>
      </w:r>
      <w:r w:rsidR="00A845BA" w:rsidRPr="00BF1096">
        <w:rPr>
          <w:sz w:val="22"/>
          <w:szCs w:val="22"/>
        </w:rPr>
        <w:t>_</w:t>
      </w:r>
      <w:r w:rsidRPr="00BF1096">
        <w:rPr>
          <w:sz w:val="22"/>
          <w:szCs w:val="22"/>
        </w:rPr>
        <w:t>________________</w:t>
      </w:r>
    </w:p>
    <w:p w14:paraId="17E43FB9" w14:textId="77777777" w:rsidR="003D49A1" w:rsidRPr="00BF1096" w:rsidRDefault="003D49A1" w:rsidP="003D49A1">
      <w:pPr>
        <w:ind w:right="-109"/>
        <w:jc w:val="center"/>
        <w:rPr>
          <w:sz w:val="22"/>
          <w:szCs w:val="22"/>
        </w:rPr>
      </w:pPr>
    </w:p>
    <w:p w14:paraId="2A6D5C59" w14:textId="77777777" w:rsidR="003D49A1" w:rsidRPr="00BF1096" w:rsidRDefault="003D49A1" w:rsidP="003D49A1">
      <w:pPr>
        <w:ind w:right="140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 xml:space="preserve">Биржевые облигации размещаются путем открытой подписки </w:t>
      </w:r>
    </w:p>
    <w:p w14:paraId="407C8864" w14:textId="77777777" w:rsidR="003D49A1" w:rsidRPr="00BF1096" w:rsidRDefault="003D49A1" w:rsidP="003D49A1">
      <w:pPr>
        <w:ind w:right="140"/>
        <w:jc w:val="center"/>
        <w:rPr>
          <w:sz w:val="22"/>
          <w:szCs w:val="22"/>
        </w:rPr>
      </w:pPr>
    </w:p>
    <w:p w14:paraId="048937CD" w14:textId="77777777" w:rsidR="00357EB8" w:rsidRPr="00BF1096" w:rsidRDefault="003D49A1" w:rsidP="003D49A1">
      <w:pPr>
        <w:ind w:left="180" w:right="140"/>
        <w:jc w:val="center"/>
        <w:rPr>
          <w:i/>
          <w:sz w:val="22"/>
          <w:szCs w:val="22"/>
        </w:rPr>
      </w:pPr>
      <w:r w:rsidRPr="00BF1096">
        <w:rPr>
          <w:bCs/>
          <w:iCs/>
          <w:sz w:val="22"/>
          <w:szCs w:val="22"/>
          <w:lang w:val="en-US"/>
        </w:rPr>
        <w:t>C</w:t>
      </w:r>
      <w:r w:rsidRPr="00BF1096">
        <w:rPr>
          <w:bCs/>
          <w:iCs/>
          <w:sz w:val="22"/>
          <w:szCs w:val="22"/>
        </w:rPr>
        <w:t xml:space="preserve">рок погашения: </w:t>
      </w:r>
      <w:r w:rsidR="00696424" w:rsidRPr="00BF1096">
        <w:rPr>
          <w:i/>
          <w:sz w:val="22"/>
          <w:szCs w:val="22"/>
        </w:rPr>
        <w:t>3 640 (Три тысячи шестьсот сороковой)</w:t>
      </w:r>
      <w:r w:rsidR="008D47D2" w:rsidRPr="00BF1096">
        <w:rPr>
          <w:i/>
          <w:sz w:val="22"/>
          <w:szCs w:val="22"/>
        </w:rPr>
        <w:t xml:space="preserve"> </w:t>
      </w:r>
      <w:r w:rsidR="00357EB8" w:rsidRPr="00BF1096">
        <w:rPr>
          <w:i/>
          <w:sz w:val="22"/>
          <w:szCs w:val="22"/>
        </w:rPr>
        <w:t>день с даты начала размещения биржевых облигаций</w:t>
      </w:r>
    </w:p>
    <w:p w14:paraId="1F2E744A" w14:textId="77777777" w:rsidR="00357EB8" w:rsidRPr="00BF1096" w:rsidRDefault="00357EB8" w:rsidP="003D49A1">
      <w:pPr>
        <w:ind w:left="180" w:right="140"/>
        <w:jc w:val="center"/>
        <w:rPr>
          <w:bCs/>
          <w:iCs/>
          <w:sz w:val="22"/>
          <w:szCs w:val="22"/>
        </w:rPr>
      </w:pPr>
    </w:p>
    <w:p w14:paraId="542FF2EE" w14:textId="77777777" w:rsidR="003D49A1" w:rsidRPr="00BF1096" w:rsidRDefault="00BA58BB" w:rsidP="003D49A1">
      <w:pPr>
        <w:ind w:left="180" w:right="140"/>
        <w:jc w:val="center"/>
        <w:rPr>
          <w:sz w:val="22"/>
          <w:szCs w:val="22"/>
        </w:rPr>
      </w:pPr>
      <w:r w:rsidRPr="00BF1096">
        <w:rPr>
          <w:b/>
          <w:sz w:val="22"/>
          <w:szCs w:val="22"/>
        </w:rPr>
        <w:t>Общество с ограниченной ответственностью «ФИНКОНСАЛТ»</w:t>
      </w:r>
      <w:r w:rsidRPr="00BF1096">
        <w:rPr>
          <w:sz w:val="22"/>
          <w:szCs w:val="22"/>
        </w:rPr>
        <w:t xml:space="preserve"> </w:t>
      </w:r>
      <w:r w:rsidR="003D49A1" w:rsidRPr="00BF1096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E876934" w14:textId="77777777" w:rsidR="00BA58BB" w:rsidRPr="00BF1096" w:rsidRDefault="00BA58BB" w:rsidP="003D49A1">
      <w:pPr>
        <w:spacing w:before="80" w:after="20"/>
        <w:ind w:left="180" w:right="140"/>
        <w:jc w:val="both"/>
        <w:rPr>
          <w:sz w:val="22"/>
          <w:szCs w:val="22"/>
        </w:rPr>
      </w:pPr>
    </w:p>
    <w:p w14:paraId="3BDBDA70" w14:textId="77777777" w:rsidR="003D49A1" w:rsidRPr="00BF1096" w:rsidRDefault="003D49A1" w:rsidP="003D49A1">
      <w:pPr>
        <w:spacing w:before="80" w:after="20"/>
        <w:ind w:left="180" w:right="140"/>
        <w:jc w:val="both"/>
        <w:rPr>
          <w:sz w:val="22"/>
          <w:szCs w:val="22"/>
        </w:rPr>
      </w:pPr>
      <w:r w:rsidRPr="00BF1096">
        <w:rPr>
          <w:sz w:val="22"/>
          <w:szCs w:val="22"/>
        </w:rPr>
        <w:t xml:space="preserve">Настоящий сертификат удостоверяет права на </w:t>
      </w:r>
      <w:r w:rsidR="008D47D2" w:rsidRPr="00BF1096">
        <w:rPr>
          <w:b/>
          <w:bCs/>
          <w:iCs/>
          <w:sz w:val="22"/>
          <w:szCs w:val="22"/>
        </w:rPr>
        <w:t>14</w:t>
      </w:r>
      <w:r w:rsidR="00C960AA" w:rsidRPr="00BF1096">
        <w:rPr>
          <w:b/>
          <w:bCs/>
          <w:iCs/>
          <w:sz w:val="22"/>
          <w:szCs w:val="22"/>
        </w:rPr>
        <w:t> </w:t>
      </w:r>
      <w:r w:rsidR="008D47D2" w:rsidRPr="00BF1096">
        <w:rPr>
          <w:b/>
          <w:bCs/>
          <w:iCs/>
          <w:sz w:val="22"/>
          <w:szCs w:val="22"/>
        </w:rPr>
        <w:t>0</w:t>
      </w:r>
      <w:r w:rsidR="00C960AA" w:rsidRPr="00BF1096">
        <w:rPr>
          <w:b/>
          <w:bCs/>
          <w:iCs/>
          <w:sz w:val="22"/>
          <w:szCs w:val="22"/>
        </w:rPr>
        <w:t>00 000 (</w:t>
      </w:r>
      <w:r w:rsidR="008D47D2" w:rsidRPr="00BF1096">
        <w:rPr>
          <w:b/>
          <w:bCs/>
          <w:iCs/>
          <w:sz w:val="22"/>
          <w:szCs w:val="22"/>
        </w:rPr>
        <w:t>Четырнадцать миллионов</w:t>
      </w:r>
      <w:r w:rsidR="00C960AA" w:rsidRPr="00BF1096">
        <w:rPr>
          <w:b/>
          <w:bCs/>
          <w:iCs/>
          <w:sz w:val="22"/>
          <w:szCs w:val="22"/>
        </w:rPr>
        <w:t>)</w:t>
      </w:r>
      <w:r w:rsidR="00C960AA" w:rsidRPr="00BF1096">
        <w:rPr>
          <w:b/>
          <w:i/>
          <w:sz w:val="24"/>
          <w:szCs w:val="24"/>
        </w:rPr>
        <w:t xml:space="preserve"> </w:t>
      </w:r>
      <w:r w:rsidRPr="00BF1096">
        <w:rPr>
          <w:bCs/>
          <w:iCs/>
          <w:sz w:val="22"/>
          <w:szCs w:val="22"/>
        </w:rPr>
        <w:t xml:space="preserve">Биржевых облигаций номинальной стоимостью 1 000 (Одна тысяча) рублей каждая общей номинальной стоимостью </w:t>
      </w:r>
      <w:r w:rsidR="008D47D2" w:rsidRPr="00BF1096">
        <w:rPr>
          <w:b/>
          <w:bCs/>
          <w:iCs/>
          <w:sz w:val="22"/>
          <w:szCs w:val="22"/>
        </w:rPr>
        <w:t xml:space="preserve">14 000 000 </w:t>
      </w:r>
      <w:r w:rsidR="00BA58BB" w:rsidRPr="00BF1096">
        <w:rPr>
          <w:b/>
          <w:bCs/>
          <w:iCs/>
          <w:sz w:val="22"/>
          <w:szCs w:val="22"/>
        </w:rPr>
        <w:t>000 (</w:t>
      </w:r>
      <w:r w:rsidR="008D47D2" w:rsidRPr="00BF1096">
        <w:rPr>
          <w:b/>
          <w:bCs/>
          <w:iCs/>
          <w:sz w:val="22"/>
          <w:szCs w:val="22"/>
        </w:rPr>
        <w:t>Четырнадцать</w:t>
      </w:r>
      <w:r w:rsidR="00BA58BB" w:rsidRPr="00BF1096">
        <w:rPr>
          <w:b/>
          <w:bCs/>
          <w:iCs/>
          <w:sz w:val="22"/>
          <w:szCs w:val="22"/>
        </w:rPr>
        <w:t xml:space="preserve"> миллиардов) </w:t>
      </w:r>
      <w:r w:rsidRPr="00BF1096">
        <w:rPr>
          <w:b/>
          <w:bCs/>
          <w:iCs/>
          <w:sz w:val="22"/>
          <w:szCs w:val="22"/>
        </w:rPr>
        <w:t>рублей</w:t>
      </w:r>
      <w:r w:rsidRPr="00BF1096">
        <w:rPr>
          <w:bCs/>
          <w:iCs/>
          <w:sz w:val="22"/>
          <w:szCs w:val="22"/>
        </w:rPr>
        <w:t>.</w:t>
      </w:r>
    </w:p>
    <w:p w14:paraId="7C57DFC3" w14:textId="77777777" w:rsidR="003D49A1" w:rsidRPr="00BF1096" w:rsidRDefault="003D49A1" w:rsidP="003D49A1">
      <w:pPr>
        <w:spacing w:before="80" w:after="20"/>
        <w:ind w:left="180" w:right="140"/>
        <w:jc w:val="both"/>
        <w:rPr>
          <w:sz w:val="22"/>
          <w:szCs w:val="22"/>
        </w:rPr>
      </w:pPr>
      <w:r w:rsidRPr="00BF1096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52303D51" w14:textId="77777777" w:rsidR="003D49A1" w:rsidRPr="00BF1096" w:rsidRDefault="003D49A1" w:rsidP="003D49A1">
      <w:pPr>
        <w:spacing w:before="80" w:after="20"/>
        <w:ind w:left="180" w:right="140"/>
        <w:jc w:val="center"/>
        <w:rPr>
          <w:sz w:val="22"/>
          <w:szCs w:val="22"/>
        </w:rPr>
      </w:pPr>
      <w:r w:rsidRPr="00BF1096">
        <w:rPr>
          <w:sz w:val="22"/>
          <w:szCs w:val="22"/>
        </w:rPr>
        <w:t>_</w:t>
      </w:r>
      <w:r w:rsidR="00A845BA" w:rsidRPr="00BF1096">
        <w:rPr>
          <w:sz w:val="22"/>
          <w:szCs w:val="22"/>
        </w:rPr>
        <w:t>_____________</w:t>
      </w:r>
      <w:r w:rsidRPr="00BF1096">
        <w:rPr>
          <w:sz w:val="22"/>
          <w:szCs w:val="22"/>
        </w:rPr>
        <w:t>___________________________________</w:t>
      </w:r>
    </w:p>
    <w:p w14:paraId="1FAD2179" w14:textId="77777777" w:rsidR="003D49A1" w:rsidRPr="00BF1096" w:rsidRDefault="003D49A1" w:rsidP="003D49A1">
      <w:pPr>
        <w:ind w:left="180" w:right="140"/>
        <w:jc w:val="both"/>
        <w:rPr>
          <w:sz w:val="22"/>
          <w:szCs w:val="22"/>
        </w:rPr>
      </w:pPr>
      <w:r w:rsidRPr="00BF1096">
        <w:rPr>
          <w:sz w:val="22"/>
          <w:szCs w:val="22"/>
        </w:rPr>
        <w:t xml:space="preserve">составляет </w:t>
      </w:r>
      <w:r w:rsidR="008D47D2" w:rsidRPr="00BF1096">
        <w:rPr>
          <w:b/>
          <w:bCs/>
          <w:iCs/>
          <w:sz w:val="22"/>
          <w:szCs w:val="22"/>
        </w:rPr>
        <w:t>14 000 000 (Четырнадцать миллионов)</w:t>
      </w:r>
      <w:r w:rsidR="008D47D2" w:rsidRPr="00BF1096">
        <w:rPr>
          <w:b/>
          <w:i/>
          <w:sz w:val="24"/>
          <w:szCs w:val="24"/>
        </w:rPr>
        <w:t xml:space="preserve"> </w:t>
      </w:r>
      <w:r w:rsidRPr="00BF1096">
        <w:rPr>
          <w:bCs/>
          <w:iCs/>
          <w:sz w:val="22"/>
          <w:szCs w:val="22"/>
        </w:rPr>
        <w:t>Биржевых</w:t>
      </w:r>
      <w:r w:rsidRPr="00BF1096">
        <w:rPr>
          <w:b/>
          <w:bCs/>
          <w:sz w:val="22"/>
          <w:szCs w:val="22"/>
        </w:rPr>
        <w:t xml:space="preserve"> </w:t>
      </w:r>
      <w:r w:rsidRPr="00BF1096">
        <w:rPr>
          <w:bCs/>
          <w:sz w:val="22"/>
          <w:szCs w:val="22"/>
        </w:rPr>
        <w:t>облигаций</w:t>
      </w:r>
      <w:r w:rsidRPr="00BF1096">
        <w:rPr>
          <w:sz w:val="22"/>
          <w:szCs w:val="22"/>
        </w:rPr>
        <w:t xml:space="preserve"> номинальной стоимостью </w:t>
      </w:r>
      <w:r w:rsidRPr="00BF1096">
        <w:rPr>
          <w:b/>
          <w:bCs/>
          <w:sz w:val="22"/>
          <w:szCs w:val="22"/>
        </w:rPr>
        <w:t>1 000 (Одна тысяча) рублей</w:t>
      </w:r>
      <w:r w:rsidRPr="00BF1096">
        <w:rPr>
          <w:sz w:val="22"/>
          <w:szCs w:val="22"/>
        </w:rPr>
        <w:t xml:space="preserve"> каждая и общей номинальной стоимостью </w:t>
      </w:r>
      <w:r w:rsidR="008D47D2" w:rsidRPr="00BF1096">
        <w:rPr>
          <w:b/>
          <w:bCs/>
          <w:iCs/>
          <w:sz w:val="22"/>
          <w:szCs w:val="22"/>
        </w:rPr>
        <w:t>14 000 000 000 (Четырнадцать миллиардов) рублей</w:t>
      </w:r>
      <w:r w:rsidRPr="00BF1096">
        <w:rPr>
          <w:sz w:val="22"/>
          <w:szCs w:val="22"/>
        </w:rPr>
        <w:t>.</w:t>
      </w:r>
    </w:p>
    <w:p w14:paraId="4FE9D8A7" w14:textId="77777777" w:rsidR="003D49A1" w:rsidRPr="00BF1096" w:rsidRDefault="003D49A1" w:rsidP="003D49A1">
      <w:pPr>
        <w:ind w:left="180" w:right="140"/>
        <w:jc w:val="both"/>
        <w:rPr>
          <w:sz w:val="22"/>
          <w:szCs w:val="22"/>
        </w:rPr>
      </w:pPr>
    </w:p>
    <w:p w14:paraId="59295343" w14:textId="77777777" w:rsidR="003D49A1" w:rsidRPr="00BF1096" w:rsidRDefault="003D49A1" w:rsidP="003D49A1">
      <w:pPr>
        <w:ind w:left="180" w:right="140"/>
        <w:jc w:val="both"/>
        <w:rPr>
          <w:i/>
          <w:iCs/>
          <w:sz w:val="22"/>
          <w:szCs w:val="22"/>
        </w:rPr>
      </w:pPr>
      <w:r w:rsidRPr="00BF1096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216C0DF4" w14:textId="77777777" w:rsidR="003D49A1" w:rsidRPr="00BF1096" w:rsidRDefault="003D49A1" w:rsidP="003D49A1">
      <w:pPr>
        <w:ind w:left="180" w:right="140"/>
        <w:jc w:val="both"/>
        <w:rPr>
          <w:i/>
          <w:iCs/>
          <w:sz w:val="22"/>
          <w:szCs w:val="22"/>
        </w:rPr>
      </w:pPr>
      <w:r w:rsidRPr="00BF1096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49601099" w14:textId="77777777" w:rsidR="003D49A1" w:rsidRPr="00BF1096" w:rsidRDefault="003D49A1" w:rsidP="003D49A1">
      <w:pPr>
        <w:ind w:right="140"/>
        <w:jc w:val="both"/>
        <w:rPr>
          <w:i/>
          <w:iCs/>
          <w:sz w:val="22"/>
          <w:szCs w:val="22"/>
        </w:rPr>
      </w:pPr>
    </w:p>
    <w:p w14:paraId="056997F3" w14:textId="77777777" w:rsidR="003D49A1" w:rsidRPr="00BF1096" w:rsidRDefault="003D49A1" w:rsidP="003D49A1">
      <w:pPr>
        <w:ind w:right="140"/>
        <w:jc w:val="both"/>
        <w:rPr>
          <w:sz w:val="22"/>
          <w:szCs w:val="22"/>
        </w:rPr>
      </w:pPr>
    </w:p>
    <w:p w14:paraId="3EF6FB00" w14:textId="77777777" w:rsidR="003D49A1" w:rsidRPr="00BF1096" w:rsidRDefault="003D49A1" w:rsidP="003D49A1">
      <w:pPr>
        <w:autoSpaceDE/>
        <w:autoSpaceDN/>
        <w:jc w:val="both"/>
        <w:rPr>
          <w:sz w:val="22"/>
          <w:szCs w:val="22"/>
        </w:rPr>
      </w:pPr>
      <w:r w:rsidRPr="00BF1096">
        <w:rPr>
          <w:iCs/>
          <w:sz w:val="22"/>
          <w:szCs w:val="22"/>
        </w:rPr>
        <w:t xml:space="preserve">   </w:t>
      </w:r>
      <w:r w:rsidRPr="00BF1096">
        <w:rPr>
          <w:sz w:val="24"/>
          <w:szCs w:val="24"/>
        </w:rPr>
        <w:t>Генеральный директор</w:t>
      </w:r>
      <w:r w:rsidRPr="00BF1096">
        <w:rPr>
          <w:iCs/>
          <w:sz w:val="22"/>
          <w:szCs w:val="22"/>
        </w:rPr>
        <w:t xml:space="preserve">                   </w:t>
      </w:r>
      <w:r w:rsidRPr="00BF1096">
        <w:rPr>
          <w:b/>
          <w:bCs/>
          <w:sz w:val="22"/>
          <w:szCs w:val="22"/>
        </w:rPr>
        <w:t xml:space="preserve">  _________________                </w:t>
      </w:r>
      <w:r w:rsidRPr="00BF1096">
        <w:rPr>
          <w:b/>
          <w:i/>
          <w:sz w:val="22"/>
          <w:szCs w:val="22"/>
        </w:rPr>
        <w:t xml:space="preserve"> </w:t>
      </w:r>
      <w:r w:rsidRPr="00BF1096">
        <w:rPr>
          <w:sz w:val="22"/>
          <w:szCs w:val="22"/>
        </w:rPr>
        <w:t xml:space="preserve">/____________/ </w:t>
      </w:r>
    </w:p>
    <w:p w14:paraId="240811E8" w14:textId="77777777" w:rsidR="003D49A1" w:rsidRPr="00BF1096" w:rsidRDefault="003D49A1" w:rsidP="003D49A1">
      <w:pPr>
        <w:ind w:right="140"/>
        <w:jc w:val="both"/>
        <w:rPr>
          <w:b/>
          <w:bCs/>
          <w:sz w:val="22"/>
          <w:szCs w:val="22"/>
        </w:rPr>
      </w:pPr>
    </w:p>
    <w:p w14:paraId="64A3C221" w14:textId="77777777" w:rsidR="003D49A1" w:rsidRPr="00BF1096" w:rsidRDefault="003D49A1" w:rsidP="003D49A1">
      <w:pPr>
        <w:widowControl w:val="0"/>
        <w:adjustRightInd w:val="0"/>
        <w:spacing w:before="40" w:after="20"/>
        <w:ind w:left="142" w:right="140"/>
        <w:rPr>
          <w:sz w:val="22"/>
          <w:szCs w:val="22"/>
        </w:rPr>
      </w:pPr>
    </w:p>
    <w:p w14:paraId="795B4573" w14:textId="77777777" w:rsidR="003D49A1" w:rsidRPr="00BF1096" w:rsidRDefault="003D49A1" w:rsidP="003D49A1">
      <w:pPr>
        <w:ind w:right="140"/>
      </w:pPr>
      <w:r w:rsidRPr="00BF1096">
        <w:rPr>
          <w:sz w:val="22"/>
          <w:szCs w:val="22"/>
        </w:rPr>
        <w:t xml:space="preserve">   Дата «__» ________ 20__ г.                                                            М.П</w:t>
      </w:r>
    </w:p>
    <w:p w14:paraId="3D844856" w14:textId="77777777" w:rsidR="003D49A1" w:rsidRPr="00BF1096" w:rsidRDefault="003D49A1" w:rsidP="003D49A1">
      <w:pPr>
        <w:ind w:right="140"/>
      </w:pPr>
    </w:p>
    <w:p w14:paraId="16D7D2F4" w14:textId="77777777" w:rsidR="00D97E92" w:rsidRPr="00BF1096" w:rsidRDefault="003D49A1" w:rsidP="003D49A1">
      <w:pPr>
        <w:adjustRightInd w:val="0"/>
        <w:ind w:firstLine="539"/>
        <w:jc w:val="right"/>
        <w:rPr>
          <w:b/>
          <w:i/>
          <w:sz w:val="22"/>
          <w:szCs w:val="22"/>
        </w:rPr>
      </w:pPr>
      <w:r w:rsidRPr="00BF1096">
        <w:rPr>
          <w:b/>
          <w:i/>
          <w:sz w:val="22"/>
          <w:szCs w:val="22"/>
        </w:rPr>
        <w:br w:type="page"/>
      </w:r>
    </w:p>
    <w:p w14:paraId="70C48798" w14:textId="77777777" w:rsidR="003D49A1" w:rsidRPr="00BF1096" w:rsidRDefault="003D49A1" w:rsidP="003D49A1">
      <w:pPr>
        <w:adjustRightInd w:val="0"/>
        <w:ind w:firstLine="539"/>
        <w:jc w:val="right"/>
        <w:rPr>
          <w:i/>
          <w:iCs/>
        </w:rPr>
      </w:pPr>
      <w:r w:rsidRPr="00BF1096">
        <w:rPr>
          <w:i/>
          <w:iCs/>
        </w:rPr>
        <w:lastRenderedPageBreak/>
        <w:t>Оборотная сторона</w:t>
      </w:r>
    </w:p>
    <w:p w14:paraId="3E92D1D2" w14:textId="77777777" w:rsidR="003D49A1" w:rsidRPr="00BF1096" w:rsidRDefault="003D49A1" w:rsidP="003D49A1"/>
    <w:p w14:paraId="21884C05" w14:textId="77777777" w:rsidR="00CA290B" w:rsidRPr="00BF1096" w:rsidRDefault="00CA290B" w:rsidP="00CA290B">
      <w:pPr>
        <w:adjustRightInd w:val="0"/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14:paraId="04D9106C" w14:textId="77777777" w:rsidR="004D2498" w:rsidRPr="00BF1096" w:rsidRDefault="004D2498" w:rsidP="004D2498">
      <w:pPr>
        <w:ind w:firstLine="539"/>
        <w:jc w:val="both"/>
        <w:rPr>
          <w:i/>
        </w:rPr>
      </w:pPr>
      <w:r w:rsidRPr="00BF1096">
        <w:rPr>
          <w:b/>
          <w:i/>
        </w:rPr>
        <w:t xml:space="preserve">Программа или Программа облигаций или Программа биржевых облигаций – </w:t>
      </w:r>
      <w:r w:rsidRPr="00BF1096">
        <w:rPr>
          <w:i/>
        </w:rPr>
        <w:t xml:space="preserve">Программа биржевых облигаций серии 001Р, первая часть решения о выпуске ценных бумаг, имеющая идентификационный номер </w:t>
      </w:r>
      <w:r w:rsidR="005D5FAF" w:rsidRPr="00BF1096">
        <w:rPr>
          <w:i/>
        </w:rPr>
        <w:t>4-00342-R-001P-02E от 14.12.2017</w:t>
      </w:r>
      <w:r w:rsidRPr="00BF1096">
        <w:rPr>
          <w:i/>
        </w:rPr>
        <w:t>, в рамках которой размещается настоящий выпуск Биржевых облигаций.</w:t>
      </w:r>
    </w:p>
    <w:p w14:paraId="16579FFB" w14:textId="77777777" w:rsidR="004D2498" w:rsidRPr="00BF1096" w:rsidRDefault="004D2498" w:rsidP="004D2498">
      <w:pPr>
        <w:ind w:firstLine="539"/>
        <w:jc w:val="both"/>
        <w:rPr>
          <w:b/>
          <w:i/>
        </w:rPr>
      </w:pPr>
      <w:r w:rsidRPr="00BF1096">
        <w:rPr>
          <w:b/>
          <w:i/>
        </w:rPr>
        <w:t xml:space="preserve">Условия выпуска – </w:t>
      </w:r>
      <w:r w:rsidR="004E50E3" w:rsidRPr="00BF1096">
        <w:rPr>
          <w:bCs/>
          <w:i/>
          <w:iCs/>
        </w:rPr>
        <w:t>документ, содержащий конкретные условия выпуска Биржевых облигаций, размещаемого в рамках Программы.</w:t>
      </w:r>
    </w:p>
    <w:p w14:paraId="3AA1221F" w14:textId="77777777" w:rsidR="004D2498" w:rsidRPr="00BF1096" w:rsidRDefault="004D2498" w:rsidP="004D2498">
      <w:pPr>
        <w:ind w:firstLine="539"/>
        <w:jc w:val="both"/>
        <w:rPr>
          <w:i/>
        </w:rPr>
      </w:pPr>
      <w:r w:rsidRPr="00BF1096">
        <w:rPr>
          <w:b/>
          <w:i/>
        </w:rPr>
        <w:t xml:space="preserve">Биржевая облигация или Биржевая облигация выпуска </w:t>
      </w:r>
      <w:r w:rsidRPr="00BF1096">
        <w:rPr>
          <w:i/>
        </w:rPr>
        <w:t>– биржевая облигация, размещаемая в рамках Программы и в соответствии с Условиями выпуска</w:t>
      </w:r>
    </w:p>
    <w:p w14:paraId="52A6D31B" w14:textId="77777777" w:rsidR="005B6D55" w:rsidRPr="00BF1096" w:rsidRDefault="005B6D55" w:rsidP="00CA290B">
      <w:pPr>
        <w:adjustRightInd w:val="0"/>
        <w:ind w:firstLine="540"/>
        <w:jc w:val="both"/>
        <w:rPr>
          <w:b/>
          <w:bCs/>
          <w:i/>
          <w:iCs/>
        </w:rPr>
      </w:pPr>
    </w:p>
    <w:p w14:paraId="64FD9676" w14:textId="77777777" w:rsidR="00CA290B" w:rsidRPr="00BF1096" w:rsidRDefault="00CA290B" w:rsidP="00CA290B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BF1096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14:paraId="6F821D08" w14:textId="77777777" w:rsidR="00CA290B" w:rsidRPr="00BF1096" w:rsidRDefault="00CA290B" w:rsidP="00CA290B">
      <w:pPr>
        <w:adjustRightInd w:val="0"/>
        <w:ind w:firstLine="539"/>
        <w:jc w:val="right"/>
        <w:rPr>
          <w:b/>
          <w:bCs/>
          <w:i/>
          <w:iCs/>
        </w:rPr>
      </w:pPr>
    </w:p>
    <w:p w14:paraId="6DA0B8E2" w14:textId="77777777" w:rsidR="004E50E3" w:rsidRPr="00BF1096" w:rsidRDefault="004E50E3" w:rsidP="004E50E3">
      <w:pPr>
        <w:adjustRightInd w:val="0"/>
        <w:ind w:firstLine="540"/>
        <w:jc w:val="both"/>
      </w:pPr>
      <w:r w:rsidRPr="00BF1096">
        <w:t xml:space="preserve">Вид ценных бумаг: </w:t>
      </w:r>
      <w:r w:rsidRPr="00BF1096">
        <w:rPr>
          <w:b/>
          <w:i/>
        </w:rPr>
        <w:t>биржевые облигации на предъявителя</w:t>
      </w:r>
    </w:p>
    <w:p w14:paraId="49E1B568" w14:textId="77777777" w:rsidR="004E50E3" w:rsidRPr="00BF1096" w:rsidRDefault="004E50E3" w:rsidP="004E50E3">
      <w:pPr>
        <w:adjustRightInd w:val="0"/>
        <w:ind w:firstLine="540"/>
        <w:jc w:val="both"/>
        <w:rPr>
          <w:b/>
          <w:i/>
        </w:rPr>
      </w:pPr>
      <w:r w:rsidRPr="00BF1096">
        <w:t xml:space="preserve">Серия и иные идентификационные признаки облигаций, размещаемых в рамках программы облигаций: </w:t>
      </w:r>
      <w:r w:rsidRPr="00BF1096">
        <w:rPr>
          <w:b/>
          <w:i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8D47D2" w:rsidRPr="00BF1096">
        <w:rPr>
          <w:b/>
          <w:i/>
        </w:rPr>
        <w:t>2</w:t>
      </w:r>
    </w:p>
    <w:p w14:paraId="72F921A2" w14:textId="77777777" w:rsidR="00073DF4" w:rsidRPr="00BF1096" w:rsidRDefault="00073DF4" w:rsidP="00CA290B">
      <w:pPr>
        <w:adjustRightInd w:val="0"/>
        <w:ind w:firstLine="540"/>
        <w:jc w:val="both"/>
        <w:rPr>
          <w:b/>
          <w:i/>
        </w:rPr>
      </w:pPr>
    </w:p>
    <w:p w14:paraId="5A8C2F4C" w14:textId="77777777" w:rsidR="00073DF4" w:rsidRPr="00BF1096" w:rsidRDefault="00073DF4" w:rsidP="00073DF4">
      <w:pPr>
        <w:adjustRightInd w:val="0"/>
        <w:ind w:firstLine="540"/>
        <w:jc w:val="both"/>
      </w:pPr>
      <w:r w:rsidRPr="00BF1096">
        <w:t>Срок (дата) погашения облигаций или порядок его (ее) определения:</w:t>
      </w:r>
    </w:p>
    <w:p w14:paraId="4EFF62BB" w14:textId="77777777" w:rsidR="00073DF4" w:rsidRPr="00BF1096" w:rsidRDefault="00073DF4" w:rsidP="00073DF4">
      <w:pPr>
        <w:adjustRightInd w:val="0"/>
        <w:ind w:firstLine="540"/>
        <w:jc w:val="both"/>
        <w:rPr>
          <w:b/>
          <w:i/>
        </w:rPr>
      </w:pPr>
      <w:r w:rsidRPr="00BF1096">
        <w:rPr>
          <w:b/>
          <w:i/>
        </w:rPr>
        <w:t xml:space="preserve">Биржевые облигации погашаются в </w:t>
      </w:r>
      <w:r w:rsidR="00696424" w:rsidRPr="00BF1096">
        <w:rPr>
          <w:b/>
          <w:i/>
        </w:rPr>
        <w:t xml:space="preserve">3 640 (Три тысячи шестьсот сороковой) </w:t>
      </w:r>
      <w:r w:rsidR="004E50E3" w:rsidRPr="00BF1096">
        <w:rPr>
          <w:b/>
          <w:i/>
        </w:rPr>
        <w:t>день с даты начала размещения биржевых облигаций</w:t>
      </w:r>
      <w:r w:rsidRPr="00BF1096">
        <w:rPr>
          <w:b/>
          <w:i/>
        </w:rPr>
        <w:t>. Дата начала и дата окончания погашения совпадают.</w:t>
      </w:r>
    </w:p>
    <w:p w14:paraId="367B7DE5" w14:textId="77777777" w:rsidR="00CA290B" w:rsidRPr="00BF1096" w:rsidRDefault="00CA290B" w:rsidP="00CA290B">
      <w:pPr>
        <w:adjustRightInd w:val="0"/>
        <w:ind w:firstLine="539"/>
        <w:jc w:val="right"/>
        <w:rPr>
          <w:b/>
          <w:bCs/>
          <w:i/>
          <w:iCs/>
        </w:rPr>
      </w:pPr>
    </w:p>
    <w:p w14:paraId="3A998B7D" w14:textId="77777777" w:rsidR="00CA290B" w:rsidRPr="00BF1096" w:rsidRDefault="00CA290B" w:rsidP="00CA290B">
      <w:pPr>
        <w:adjustRightInd w:val="0"/>
        <w:ind w:firstLine="539"/>
        <w:jc w:val="both"/>
        <w:rPr>
          <w:b/>
        </w:rPr>
      </w:pPr>
      <w:r w:rsidRPr="00BF1096">
        <w:rPr>
          <w:b/>
        </w:rPr>
        <w:t xml:space="preserve">2. Права владельца каждой биржевой облигации выпуска </w:t>
      </w:r>
    </w:p>
    <w:p w14:paraId="2F891753" w14:textId="77777777" w:rsidR="003D49A1" w:rsidRPr="00BF1096" w:rsidRDefault="003D49A1" w:rsidP="00843942">
      <w:pPr>
        <w:rPr>
          <w:sz w:val="24"/>
          <w:szCs w:val="24"/>
        </w:rPr>
      </w:pPr>
    </w:p>
    <w:p w14:paraId="3950879F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i/>
        </w:rPr>
        <w:t xml:space="preserve">Каждая Биржевая облигация </w:t>
      </w:r>
      <w:r w:rsidRPr="00BF1096">
        <w:rPr>
          <w:b/>
          <w:bCs/>
          <w:i/>
          <w:iCs/>
        </w:rPr>
        <w:t>имеет равные</w:t>
      </w:r>
      <w:r w:rsidRPr="00BF1096">
        <w:rPr>
          <w:b/>
          <w:i/>
        </w:rPr>
        <w:t xml:space="preserve"> объем </w:t>
      </w:r>
      <w:r w:rsidRPr="00BF1096">
        <w:rPr>
          <w:b/>
          <w:bCs/>
          <w:i/>
          <w:iCs/>
        </w:rPr>
        <w:t>и сроки осуществления прав внутри одного Выпуска</w:t>
      </w:r>
      <w:r w:rsidRPr="00BF1096">
        <w:rPr>
          <w:b/>
          <w:i/>
        </w:rPr>
        <w:t xml:space="preserve"> вне зависимости от времени приобретения ценной бумаги.</w:t>
      </w:r>
      <w:r w:rsidRPr="00BF1096">
        <w:rPr>
          <w:b/>
          <w:bCs/>
          <w:i/>
          <w:iCs/>
        </w:rPr>
        <w:t xml:space="preserve"> </w:t>
      </w:r>
      <w:r w:rsidRPr="00BF1096">
        <w:rPr>
          <w:b/>
          <w:i/>
        </w:rPr>
        <w:t xml:space="preserve">Документами, удостоверяющими права, закрепленные </w:t>
      </w:r>
      <w:r w:rsidRPr="00BF1096">
        <w:rPr>
          <w:b/>
          <w:bCs/>
          <w:i/>
          <w:iCs/>
        </w:rPr>
        <w:t>Биржевыми облигациями</w:t>
      </w:r>
      <w:r w:rsidRPr="00BF1096">
        <w:rPr>
          <w:b/>
          <w:i/>
        </w:rPr>
        <w:t>, являются Сертификат Биржевых облигаций</w:t>
      </w:r>
      <w:r w:rsidRPr="00BF1096">
        <w:rPr>
          <w:b/>
          <w:bCs/>
          <w:i/>
          <w:iCs/>
        </w:rPr>
        <w:t>, Программа</w:t>
      </w:r>
      <w:r w:rsidRPr="00BF1096">
        <w:rPr>
          <w:b/>
          <w:i/>
        </w:rPr>
        <w:t xml:space="preserve"> и Условия выпуска.</w:t>
      </w:r>
      <w:r w:rsidRPr="00BF1096">
        <w:rPr>
          <w:b/>
          <w:bCs/>
        </w:rPr>
        <w:t xml:space="preserve"> </w:t>
      </w:r>
    </w:p>
    <w:p w14:paraId="616FA8A4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bCs/>
          <w:i/>
          <w:iCs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  <w:r w:rsidRPr="00BF1096">
        <w:rPr>
          <w:b/>
          <w:bCs/>
        </w:rPr>
        <w:t xml:space="preserve"> </w:t>
      </w:r>
    </w:p>
    <w:p w14:paraId="13A5792B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i/>
        </w:rPr>
        <w:t xml:space="preserve">Владелец Биржевой облигации имеет право на получение при погашении Биржевой облигации </w:t>
      </w:r>
      <w:r w:rsidRPr="00BF1096">
        <w:rPr>
          <w:b/>
          <w:bCs/>
          <w:i/>
          <w:iCs/>
        </w:rPr>
        <w:t xml:space="preserve">в предусмотренный ею срок </w:t>
      </w:r>
      <w:r w:rsidRPr="00BF1096">
        <w:rPr>
          <w:b/>
          <w:i/>
        </w:rPr>
        <w:t xml:space="preserve">номинальной стоимости </w:t>
      </w:r>
      <w:r w:rsidRPr="00BF1096">
        <w:rPr>
          <w:b/>
          <w:bCs/>
          <w:i/>
          <w:iCs/>
        </w:rPr>
        <w:t xml:space="preserve">Биржевой облигации (соответствующей </w:t>
      </w:r>
      <w:r w:rsidRPr="00BF1096">
        <w:rPr>
          <w:b/>
          <w:i/>
        </w:rPr>
        <w:t>части номинальной стоимости</w:t>
      </w:r>
      <w:r w:rsidRPr="00BF1096">
        <w:rPr>
          <w:b/>
          <w:bCs/>
          <w:i/>
          <w:iCs/>
        </w:rPr>
        <w:t>, в случае если погашение номинальной стоимости Биржевых облигаций осуществляется по частям в соответствии с п. п. 9.5. Программы и Условий выпуска).</w:t>
      </w:r>
    </w:p>
    <w:p w14:paraId="4E261513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bCs/>
          <w:i/>
          <w:iCs/>
        </w:rPr>
        <w:t>В случае принятия Эмитентом в соответствии с п. 9.5. Программы и Условий выпуска решения о частичном досрочном погашении номинальной стоимости Биржевых облигаций, владелец Биржевой облигации имеет право также на получение каждой погашаемой части номинальной стоимости Биржевой облигации.</w:t>
      </w:r>
      <w:r w:rsidRPr="00BF1096">
        <w:rPr>
          <w:b/>
          <w:bCs/>
        </w:rPr>
        <w:t xml:space="preserve"> </w:t>
      </w:r>
    </w:p>
    <w:p w14:paraId="26036B6C" w14:textId="77777777" w:rsidR="008D47D2" w:rsidRPr="00BF1096" w:rsidRDefault="008D47D2" w:rsidP="008D47D2">
      <w:pPr>
        <w:ind w:firstLine="540"/>
        <w:jc w:val="both"/>
        <w:rPr>
          <w:b/>
          <w:i/>
        </w:rPr>
      </w:pPr>
      <w:r w:rsidRPr="00BF1096">
        <w:rPr>
          <w:b/>
          <w:bCs/>
          <w:i/>
          <w:iCs/>
        </w:rPr>
        <w:t>Все задолженности Эмитента по Биржевым облигациям Выпуска будут юридически равны и в равной степени обязательны к исполнению.</w:t>
      </w:r>
    </w:p>
    <w:p w14:paraId="6C3CC8D3" w14:textId="77777777" w:rsidR="008D47D2" w:rsidRPr="00BF1096" w:rsidRDefault="008D47D2" w:rsidP="008D47D2">
      <w:pPr>
        <w:ind w:firstLine="540"/>
        <w:jc w:val="both"/>
        <w:rPr>
          <w:b/>
          <w:bCs/>
          <w:i/>
          <w:iCs/>
        </w:rPr>
      </w:pPr>
      <w:r w:rsidRPr="00BF1096">
        <w:rPr>
          <w:b/>
          <w:bCs/>
          <w:i/>
          <w:iCs/>
        </w:rPr>
        <w:t>Эмитент обязуется обеспечить владельцам Биржевых облигаций Выпуска возврат средств инвестирования в случае признания в соответствии с законодательством выпуска Биржевых облигаций недействительным.</w:t>
      </w:r>
    </w:p>
    <w:p w14:paraId="72F14880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  <w:r w:rsidRPr="00BF1096">
        <w:rPr>
          <w:b/>
          <w:bCs/>
        </w:rPr>
        <w:t xml:space="preserve"> </w:t>
      </w:r>
    </w:p>
    <w:p w14:paraId="2D774E76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 w:rsidRPr="00BF1096">
        <w:rPr>
          <w:b/>
          <w:bCs/>
        </w:rPr>
        <w:t xml:space="preserve"> </w:t>
      </w:r>
    </w:p>
    <w:p w14:paraId="5509D75D" w14:textId="423DF42E" w:rsidR="008D47D2" w:rsidRPr="00BF1096" w:rsidRDefault="008D47D2" w:rsidP="008D47D2">
      <w:pPr>
        <w:ind w:firstLine="540"/>
        <w:jc w:val="both"/>
        <w:rPr>
          <w:b/>
          <w:bCs/>
          <w:i/>
          <w:iCs/>
        </w:rPr>
      </w:pPr>
      <w:r w:rsidRPr="00BF1096">
        <w:rPr>
          <w:b/>
          <w:i/>
        </w:rPr>
        <w:t xml:space="preserve">Владелец Биржевой облигации имеет право на получение </w:t>
      </w:r>
      <w:r w:rsidRPr="00BF1096">
        <w:rPr>
          <w:b/>
          <w:bCs/>
          <w:i/>
          <w:iCs/>
        </w:rPr>
        <w:t>дохода (</w:t>
      </w:r>
      <w:r w:rsidRPr="00BF1096">
        <w:rPr>
          <w:b/>
          <w:i/>
        </w:rPr>
        <w:t>процента</w:t>
      </w:r>
      <w:r w:rsidRPr="00BF1096">
        <w:rPr>
          <w:b/>
          <w:bCs/>
          <w:i/>
          <w:iCs/>
        </w:rPr>
        <w:t>), порядок определения размера которого указан в п. 9.3 Программы</w:t>
      </w:r>
      <w:r w:rsidR="005D67FC" w:rsidRPr="00BF1096">
        <w:rPr>
          <w:b/>
          <w:bCs/>
          <w:i/>
          <w:iCs/>
        </w:rPr>
        <w:t xml:space="preserve"> и Условий выпуска</w:t>
      </w:r>
      <w:r w:rsidRPr="00BF1096">
        <w:rPr>
          <w:b/>
          <w:bCs/>
          <w:i/>
          <w:iCs/>
        </w:rPr>
        <w:t>, а сроки</w:t>
      </w:r>
      <w:r w:rsidRPr="00BF1096">
        <w:rPr>
          <w:b/>
          <w:i/>
        </w:rPr>
        <w:t xml:space="preserve"> выплаты (порядок определения сроков выплаты) </w:t>
      </w:r>
      <w:r w:rsidRPr="00BF1096">
        <w:rPr>
          <w:b/>
          <w:bCs/>
          <w:i/>
          <w:iCs/>
        </w:rPr>
        <w:t>-</w:t>
      </w:r>
      <w:r w:rsidRPr="00BF1096">
        <w:rPr>
          <w:b/>
          <w:i/>
        </w:rPr>
        <w:t xml:space="preserve"> в </w:t>
      </w:r>
      <w:r w:rsidRPr="00BF1096">
        <w:rPr>
          <w:b/>
          <w:bCs/>
          <w:i/>
          <w:iCs/>
        </w:rPr>
        <w:t>п. 9.4. Программы</w:t>
      </w:r>
      <w:r w:rsidR="005D67FC" w:rsidRPr="00BF1096">
        <w:rPr>
          <w:b/>
          <w:bCs/>
          <w:i/>
          <w:iCs/>
        </w:rPr>
        <w:t xml:space="preserve"> и Условий выпуска</w:t>
      </w:r>
      <w:r w:rsidRPr="00BF1096">
        <w:rPr>
          <w:b/>
          <w:bCs/>
          <w:i/>
          <w:iCs/>
        </w:rPr>
        <w:t>.</w:t>
      </w:r>
    </w:p>
    <w:p w14:paraId="7597E419" w14:textId="77777777" w:rsidR="008D47D2" w:rsidRPr="00BF1096" w:rsidRDefault="008D47D2" w:rsidP="008D47D2">
      <w:pPr>
        <w:ind w:firstLine="540"/>
        <w:jc w:val="both"/>
      </w:pPr>
      <w:r w:rsidRPr="00BF1096">
        <w:rPr>
          <w:b/>
          <w:bCs/>
        </w:rPr>
        <w:t xml:space="preserve"> </w:t>
      </w:r>
    </w:p>
    <w:p w14:paraId="5F1680B3" w14:textId="77777777" w:rsidR="008D47D2" w:rsidRPr="00BF1096" w:rsidRDefault="008D47D2" w:rsidP="008D47D2">
      <w:pPr>
        <w:widowControl w:val="0"/>
        <w:adjustRightInd w:val="0"/>
        <w:ind w:firstLine="567"/>
        <w:jc w:val="both"/>
        <w:rPr>
          <w:b/>
          <w:i/>
        </w:rPr>
      </w:pPr>
      <w:r w:rsidRPr="00BF1096">
        <w:rPr>
          <w:b/>
          <w:i/>
        </w:rPr>
        <w:t>По Биржевым облигациям обеспечение не предусмотрено.</w:t>
      </w:r>
    </w:p>
    <w:p w14:paraId="7D544956" w14:textId="77777777" w:rsidR="008D47D2" w:rsidRPr="002A5B8A" w:rsidRDefault="008D47D2" w:rsidP="008D47D2">
      <w:pPr>
        <w:ind w:firstLine="540"/>
        <w:jc w:val="both"/>
      </w:pPr>
      <w:r w:rsidRPr="00BF1096">
        <w:rPr>
          <w:b/>
          <w:bCs/>
          <w:i/>
          <w:iCs/>
        </w:rPr>
        <w:t>Размещаемые ценные бумаги</w:t>
      </w:r>
      <w:r w:rsidRPr="00BF1096">
        <w:rPr>
          <w:b/>
          <w:i/>
        </w:rPr>
        <w:t xml:space="preserve"> не являются ценными бумагами, предназначенными для квалифицированных инвесторов.</w:t>
      </w:r>
      <w:r w:rsidRPr="002A5B8A">
        <w:rPr>
          <w:b/>
          <w:bCs/>
        </w:rPr>
        <w:t xml:space="preserve"> </w:t>
      </w:r>
    </w:p>
    <w:p w14:paraId="258E612E" w14:textId="77777777" w:rsidR="004E50E3" w:rsidRDefault="004E50E3" w:rsidP="00CA290B">
      <w:pPr>
        <w:adjustRightInd w:val="0"/>
        <w:ind w:firstLine="540"/>
        <w:jc w:val="both"/>
        <w:rPr>
          <w:b/>
          <w:i/>
        </w:rPr>
      </w:pPr>
    </w:p>
    <w:sectPr w:rsidR="004E50E3" w:rsidSect="00211D8C">
      <w:footerReference w:type="default" r:id="rId7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2CE3A" w14:textId="77777777" w:rsidR="00FD482C" w:rsidRDefault="00FD482C">
      <w:r>
        <w:separator/>
      </w:r>
    </w:p>
  </w:endnote>
  <w:endnote w:type="continuationSeparator" w:id="0">
    <w:p w14:paraId="11CAF569" w14:textId="77777777" w:rsidR="00FD482C" w:rsidRDefault="00FD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BDAC9" w14:textId="10EB0953" w:rsidR="00E26940" w:rsidRDefault="00E2694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C4CE6">
      <w:rPr>
        <w:noProof/>
      </w:rPr>
      <w:t>2</w:t>
    </w:r>
    <w:r>
      <w:fldChar w:fldCharType="end"/>
    </w:r>
  </w:p>
  <w:p w14:paraId="0A151E59" w14:textId="77777777" w:rsidR="00E26940" w:rsidRDefault="00E269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090EA" w14:textId="77777777" w:rsidR="00FD482C" w:rsidRDefault="00FD482C">
      <w:r>
        <w:separator/>
      </w:r>
    </w:p>
  </w:footnote>
  <w:footnote w:type="continuationSeparator" w:id="0">
    <w:p w14:paraId="08454E88" w14:textId="77777777" w:rsidR="00FD482C" w:rsidRDefault="00FD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6750"/>
    <w:multiLevelType w:val="hybridMultilevel"/>
    <w:tmpl w:val="7DBE5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81A"/>
    <w:multiLevelType w:val="hybridMultilevel"/>
    <w:tmpl w:val="ADCAC5A0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48CF"/>
    <w:multiLevelType w:val="hybridMultilevel"/>
    <w:tmpl w:val="E7207C10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C84"/>
    <w:multiLevelType w:val="hybridMultilevel"/>
    <w:tmpl w:val="F760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499E"/>
    <w:multiLevelType w:val="hybridMultilevel"/>
    <w:tmpl w:val="EE24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020C4"/>
    <w:rsid w:val="00017B23"/>
    <w:rsid w:val="00023504"/>
    <w:rsid w:val="00030099"/>
    <w:rsid w:val="00045095"/>
    <w:rsid w:val="00046219"/>
    <w:rsid w:val="0005036A"/>
    <w:rsid w:val="0005523F"/>
    <w:rsid w:val="00073DF4"/>
    <w:rsid w:val="000742B4"/>
    <w:rsid w:val="00081ED1"/>
    <w:rsid w:val="00084F94"/>
    <w:rsid w:val="00091D22"/>
    <w:rsid w:val="000A0BFF"/>
    <w:rsid w:val="000D0D73"/>
    <w:rsid w:val="000D511C"/>
    <w:rsid w:val="000E4D76"/>
    <w:rsid w:val="000E7726"/>
    <w:rsid w:val="000F0C8D"/>
    <w:rsid w:val="0010097D"/>
    <w:rsid w:val="00111F64"/>
    <w:rsid w:val="001161DC"/>
    <w:rsid w:val="00116E6E"/>
    <w:rsid w:val="00133CEE"/>
    <w:rsid w:val="00156E23"/>
    <w:rsid w:val="001578FD"/>
    <w:rsid w:val="00157C95"/>
    <w:rsid w:val="00163446"/>
    <w:rsid w:val="001910A2"/>
    <w:rsid w:val="00193AC8"/>
    <w:rsid w:val="001A45DD"/>
    <w:rsid w:val="001B0FF3"/>
    <w:rsid w:val="001B558E"/>
    <w:rsid w:val="001E58D5"/>
    <w:rsid w:val="001F21F5"/>
    <w:rsid w:val="00211D8C"/>
    <w:rsid w:val="00217B37"/>
    <w:rsid w:val="002554F9"/>
    <w:rsid w:val="00263BD3"/>
    <w:rsid w:val="00265EC3"/>
    <w:rsid w:val="00284100"/>
    <w:rsid w:val="002A24CB"/>
    <w:rsid w:val="002A7B9D"/>
    <w:rsid w:val="002F113F"/>
    <w:rsid w:val="002F59CE"/>
    <w:rsid w:val="00343EFB"/>
    <w:rsid w:val="00357EB8"/>
    <w:rsid w:val="0036031D"/>
    <w:rsid w:val="00365812"/>
    <w:rsid w:val="0037187E"/>
    <w:rsid w:val="0037325B"/>
    <w:rsid w:val="0037471A"/>
    <w:rsid w:val="003840E7"/>
    <w:rsid w:val="00384899"/>
    <w:rsid w:val="00391DC9"/>
    <w:rsid w:val="003923A6"/>
    <w:rsid w:val="003B5083"/>
    <w:rsid w:val="003D49A1"/>
    <w:rsid w:val="003F05E8"/>
    <w:rsid w:val="00410269"/>
    <w:rsid w:val="00425FB0"/>
    <w:rsid w:val="00425FB4"/>
    <w:rsid w:val="004370F6"/>
    <w:rsid w:val="00441DEC"/>
    <w:rsid w:val="00443209"/>
    <w:rsid w:val="00453CE5"/>
    <w:rsid w:val="00456AE1"/>
    <w:rsid w:val="004600C3"/>
    <w:rsid w:val="00462ADD"/>
    <w:rsid w:val="004641F3"/>
    <w:rsid w:val="00466DA8"/>
    <w:rsid w:val="004B1496"/>
    <w:rsid w:val="004C2725"/>
    <w:rsid w:val="004C55C7"/>
    <w:rsid w:val="004D2498"/>
    <w:rsid w:val="004D7622"/>
    <w:rsid w:val="004E4601"/>
    <w:rsid w:val="004E50E3"/>
    <w:rsid w:val="0050089C"/>
    <w:rsid w:val="00517F65"/>
    <w:rsid w:val="00524EA1"/>
    <w:rsid w:val="0052667A"/>
    <w:rsid w:val="005308B2"/>
    <w:rsid w:val="00532F95"/>
    <w:rsid w:val="00550100"/>
    <w:rsid w:val="00551618"/>
    <w:rsid w:val="00557D79"/>
    <w:rsid w:val="0056315C"/>
    <w:rsid w:val="005741F3"/>
    <w:rsid w:val="00575410"/>
    <w:rsid w:val="00580BBE"/>
    <w:rsid w:val="005920FE"/>
    <w:rsid w:val="00593CB6"/>
    <w:rsid w:val="005A245F"/>
    <w:rsid w:val="005A36B2"/>
    <w:rsid w:val="005A6D1D"/>
    <w:rsid w:val="005B4B3D"/>
    <w:rsid w:val="005B66E6"/>
    <w:rsid w:val="005B6D55"/>
    <w:rsid w:val="005B78C0"/>
    <w:rsid w:val="005C67F1"/>
    <w:rsid w:val="005D5ECD"/>
    <w:rsid w:val="005D5FAF"/>
    <w:rsid w:val="005D67FC"/>
    <w:rsid w:val="005E1623"/>
    <w:rsid w:val="005E36D2"/>
    <w:rsid w:val="005F5577"/>
    <w:rsid w:val="00616BB1"/>
    <w:rsid w:val="006229D7"/>
    <w:rsid w:val="00627EDC"/>
    <w:rsid w:val="00631A4D"/>
    <w:rsid w:val="006403F7"/>
    <w:rsid w:val="00653662"/>
    <w:rsid w:val="0065609C"/>
    <w:rsid w:val="00657C08"/>
    <w:rsid w:val="00663EA1"/>
    <w:rsid w:val="006762CB"/>
    <w:rsid w:val="00676CF4"/>
    <w:rsid w:val="00682FC2"/>
    <w:rsid w:val="00683C63"/>
    <w:rsid w:val="00696424"/>
    <w:rsid w:val="006A09C7"/>
    <w:rsid w:val="006A0C64"/>
    <w:rsid w:val="006A10AB"/>
    <w:rsid w:val="006A249F"/>
    <w:rsid w:val="006A2616"/>
    <w:rsid w:val="006A4E38"/>
    <w:rsid w:val="006A4E83"/>
    <w:rsid w:val="006B6F9C"/>
    <w:rsid w:val="006C2A3A"/>
    <w:rsid w:val="006D5203"/>
    <w:rsid w:val="006E1810"/>
    <w:rsid w:val="006E1EFA"/>
    <w:rsid w:val="006F2AC2"/>
    <w:rsid w:val="006F4D8F"/>
    <w:rsid w:val="006F702A"/>
    <w:rsid w:val="007139A6"/>
    <w:rsid w:val="007361FC"/>
    <w:rsid w:val="00750A9C"/>
    <w:rsid w:val="0077730D"/>
    <w:rsid w:val="0078069A"/>
    <w:rsid w:val="00784CA1"/>
    <w:rsid w:val="00794F04"/>
    <w:rsid w:val="007A2E15"/>
    <w:rsid w:val="007B04D6"/>
    <w:rsid w:val="007B581B"/>
    <w:rsid w:val="007D7770"/>
    <w:rsid w:val="007E0ED0"/>
    <w:rsid w:val="007E203D"/>
    <w:rsid w:val="007E47F6"/>
    <w:rsid w:val="008020ED"/>
    <w:rsid w:val="0081761A"/>
    <w:rsid w:val="00824AF7"/>
    <w:rsid w:val="00843942"/>
    <w:rsid w:val="00843EFF"/>
    <w:rsid w:val="0085027F"/>
    <w:rsid w:val="008616D8"/>
    <w:rsid w:val="00870A05"/>
    <w:rsid w:val="008940EB"/>
    <w:rsid w:val="00894768"/>
    <w:rsid w:val="008B6365"/>
    <w:rsid w:val="008D47D2"/>
    <w:rsid w:val="008F213B"/>
    <w:rsid w:val="008F444D"/>
    <w:rsid w:val="008F5876"/>
    <w:rsid w:val="00906495"/>
    <w:rsid w:val="00912E4B"/>
    <w:rsid w:val="009253B5"/>
    <w:rsid w:val="009264F7"/>
    <w:rsid w:val="009618D8"/>
    <w:rsid w:val="009A5B9E"/>
    <w:rsid w:val="009A76FF"/>
    <w:rsid w:val="009B5016"/>
    <w:rsid w:val="009D67EA"/>
    <w:rsid w:val="009E1069"/>
    <w:rsid w:val="009F0FBF"/>
    <w:rsid w:val="00A370E7"/>
    <w:rsid w:val="00A5309F"/>
    <w:rsid w:val="00A56F6F"/>
    <w:rsid w:val="00A606DE"/>
    <w:rsid w:val="00A64FC8"/>
    <w:rsid w:val="00A72166"/>
    <w:rsid w:val="00A845BA"/>
    <w:rsid w:val="00AA1DDA"/>
    <w:rsid w:val="00AB4B38"/>
    <w:rsid w:val="00AB5934"/>
    <w:rsid w:val="00AD1853"/>
    <w:rsid w:val="00AD6F5D"/>
    <w:rsid w:val="00AE383A"/>
    <w:rsid w:val="00B17EB5"/>
    <w:rsid w:val="00B61866"/>
    <w:rsid w:val="00BA1985"/>
    <w:rsid w:val="00BA58BB"/>
    <w:rsid w:val="00BA7E56"/>
    <w:rsid w:val="00BB72EA"/>
    <w:rsid w:val="00BC4B96"/>
    <w:rsid w:val="00BC5F08"/>
    <w:rsid w:val="00BD2632"/>
    <w:rsid w:val="00BE0AA2"/>
    <w:rsid w:val="00BE7DC2"/>
    <w:rsid w:val="00BF0D33"/>
    <w:rsid w:val="00BF1096"/>
    <w:rsid w:val="00BF66F1"/>
    <w:rsid w:val="00BF7F54"/>
    <w:rsid w:val="00C110F9"/>
    <w:rsid w:val="00C33DB5"/>
    <w:rsid w:val="00C40A12"/>
    <w:rsid w:val="00C40A31"/>
    <w:rsid w:val="00C7770D"/>
    <w:rsid w:val="00C82568"/>
    <w:rsid w:val="00C9186E"/>
    <w:rsid w:val="00C960AA"/>
    <w:rsid w:val="00C97563"/>
    <w:rsid w:val="00CA0F69"/>
    <w:rsid w:val="00CA290B"/>
    <w:rsid w:val="00CA7E3E"/>
    <w:rsid w:val="00CB1F35"/>
    <w:rsid w:val="00CB2FEC"/>
    <w:rsid w:val="00CB6BE3"/>
    <w:rsid w:val="00CD49D7"/>
    <w:rsid w:val="00CF4B07"/>
    <w:rsid w:val="00CF67A1"/>
    <w:rsid w:val="00D07B7E"/>
    <w:rsid w:val="00D12D61"/>
    <w:rsid w:val="00D136E2"/>
    <w:rsid w:val="00D14C42"/>
    <w:rsid w:val="00D313D2"/>
    <w:rsid w:val="00D41E12"/>
    <w:rsid w:val="00D45F38"/>
    <w:rsid w:val="00D53239"/>
    <w:rsid w:val="00D72FBD"/>
    <w:rsid w:val="00D818D1"/>
    <w:rsid w:val="00D97E92"/>
    <w:rsid w:val="00DA0A85"/>
    <w:rsid w:val="00DA5B5A"/>
    <w:rsid w:val="00DB4797"/>
    <w:rsid w:val="00DC7CD7"/>
    <w:rsid w:val="00DD322D"/>
    <w:rsid w:val="00DD7248"/>
    <w:rsid w:val="00E00A24"/>
    <w:rsid w:val="00E141E3"/>
    <w:rsid w:val="00E15AD0"/>
    <w:rsid w:val="00E26940"/>
    <w:rsid w:val="00E341D5"/>
    <w:rsid w:val="00E371CC"/>
    <w:rsid w:val="00E55EF3"/>
    <w:rsid w:val="00E633B2"/>
    <w:rsid w:val="00E720EE"/>
    <w:rsid w:val="00E815F8"/>
    <w:rsid w:val="00E81AB5"/>
    <w:rsid w:val="00E8374B"/>
    <w:rsid w:val="00E92250"/>
    <w:rsid w:val="00E93EF0"/>
    <w:rsid w:val="00E976AB"/>
    <w:rsid w:val="00EA08B4"/>
    <w:rsid w:val="00EB5BE1"/>
    <w:rsid w:val="00EC3850"/>
    <w:rsid w:val="00ED14D9"/>
    <w:rsid w:val="00F10DA9"/>
    <w:rsid w:val="00F37DB5"/>
    <w:rsid w:val="00F44BCD"/>
    <w:rsid w:val="00F471BC"/>
    <w:rsid w:val="00F47B37"/>
    <w:rsid w:val="00F81217"/>
    <w:rsid w:val="00FA2ACC"/>
    <w:rsid w:val="00FC2F14"/>
    <w:rsid w:val="00FC4CE6"/>
    <w:rsid w:val="00FC5F2A"/>
    <w:rsid w:val="00FD482C"/>
    <w:rsid w:val="00FE2CC6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51AF"/>
  <w14:defaultImageDpi w14:val="0"/>
  <w15:docId w15:val="{3E784B7B-5EA4-4ED3-8BB0-320E5B2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7B37"/>
  </w:style>
  <w:style w:type="character" w:customStyle="1" w:styleId="ac">
    <w:name w:val="Текст примечания Знак"/>
    <w:link w:val="ab"/>
    <w:uiPriority w:val="99"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subst"/>
    <w:rsid w:val="00F10DA9"/>
    <w:rPr>
      <w:b/>
      <w:bCs/>
      <w:i/>
      <w:iCs/>
    </w:rPr>
  </w:style>
  <w:style w:type="character" w:customStyle="1" w:styleId="apple-converted-space">
    <w:name w:val="apple-converted-space"/>
    <w:rsid w:val="00CF4B07"/>
  </w:style>
  <w:style w:type="paragraph" w:customStyle="1" w:styleId="ConsPlusNormal">
    <w:name w:val="ConsPlusNormal"/>
    <w:rsid w:val="00E341D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Normal (Web)"/>
    <w:aliases w:val="Обычный (Web)1,Обычный (веб) Знак,Обычный (Web) Знак"/>
    <w:basedOn w:val="a"/>
    <w:rsid w:val="00CA290B"/>
    <w:pPr>
      <w:widowControl w:val="0"/>
      <w:adjustRightInd w:val="0"/>
      <w:spacing w:before="20" w:after="40"/>
    </w:pPr>
    <w:rPr>
      <w:sz w:val="24"/>
      <w:szCs w:val="24"/>
    </w:rPr>
  </w:style>
  <w:style w:type="paragraph" w:styleId="af2">
    <w:name w:val="Revision"/>
    <w:hidden/>
    <w:uiPriority w:val="99"/>
    <w:semiHidden/>
    <w:rsid w:val="008616D8"/>
    <w:rPr>
      <w:rFonts w:ascii="Times New Roman" w:hAnsi="Times New Roman"/>
    </w:rPr>
  </w:style>
  <w:style w:type="character" w:styleId="af3">
    <w:name w:val="Hyperlink"/>
    <w:uiPriority w:val="99"/>
    <w:rsid w:val="004C2725"/>
    <w:rPr>
      <w:rFonts w:cs="Times New Roman"/>
      <w:color w:val="0000FF"/>
      <w:u w:val="single"/>
    </w:rPr>
  </w:style>
  <w:style w:type="character" w:styleId="af4">
    <w:name w:val="Strong"/>
    <w:basedOn w:val="a0"/>
    <w:uiPriority w:val="22"/>
    <w:qFormat/>
    <w:rsid w:val="004C2725"/>
    <w:rPr>
      <w:b/>
      <w:bCs/>
    </w:rPr>
  </w:style>
  <w:style w:type="character" w:customStyle="1" w:styleId="SUBST0">
    <w:name w:val="__SUBST"/>
    <w:uiPriority w:val="99"/>
    <w:rsid w:val="005A245F"/>
    <w:rPr>
      <w:b/>
      <w:i/>
      <w:sz w:val="22"/>
    </w:rPr>
  </w:style>
  <w:style w:type="paragraph" w:customStyle="1" w:styleId="Default">
    <w:name w:val="Default"/>
    <w:rsid w:val="00D07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unhideWhenUsed/>
    <w:rsid w:val="0036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365812"/>
    <w:pPr>
      <w:ind w:left="720"/>
      <w:contextualSpacing/>
    </w:pPr>
  </w:style>
  <w:style w:type="paragraph" w:customStyle="1" w:styleId="Basic">
    <w:name w:val="Basic"/>
    <w:basedOn w:val="a"/>
    <w:link w:val="BasicChar"/>
    <w:rsid w:val="00750A9C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750A9C"/>
    <w:rPr>
      <w:rFonts w:ascii="Times New Roman" w:hAnsi="Times New Roman"/>
      <w:sz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443209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443209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Колотвина Анжелика Александровна (akolotvina)</cp:lastModifiedBy>
  <cp:revision>2</cp:revision>
  <cp:lastPrinted>2017-10-18T07:09:00Z</cp:lastPrinted>
  <dcterms:created xsi:type="dcterms:W3CDTF">2018-02-12T07:30:00Z</dcterms:created>
  <dcterms:modified xsi:type="dcterms:W3CDTF">2018-02-12T07:30:00Z</dcterms:modified>
</cp:coreProperties>
</file>